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05569" w14:textId="77777777" w:rsidR="006B705C" w:rsidRDefault="00970C50" w:rsidP="002828C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4.2.1. SAM rādītāju metodoloģijas apraksts</w:t>
      </w:r>
    </w:p>
    <w:p w14:paraId="576978C8" w14:textId="77777777" w:rsidR="006B705C" w:rsidRDefault="00970C50" w:rsidP="002828C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fd"/>
        <w:tblW w:w="8640" w:type="dxa"/>
        <w:tblBorders>
          <w:top w:val="nil"/>
          <w:left w:val="nil"/>
          <w:bottom w:val="nil"/>
          <w:right w:val="nil"/>
          <w:insideH w:val="nil"/>
          <w:insideV w:val="nil"/>
        </w:tblBorders>
        <w:tblLayout w:type="fixed"/>
        <w:tblLook w:val="0400" w:firstRow="0" w:lastRow="0" w:firstColumn="0" w:lastColumn="0" w:noHBand="0" w:noVBand="1"/>
      </w:tblPr>
      <w:tblGrid>
        <w:gridCol w:w="1774"/>
        <w:gridCol w:w="711"/>
        <w:gridCol w:w="2427"/>
        <w:gridCol w:w="3728"/>
      </w:tblGrid>
      <w:tr w:rsidR="006B705C" w14:paraId="623E720E" w14:textId="77777777">
        <w:tc>
          <w:tcPr>
            <w:tcW w:w="1774" w:type="dxa"/>
            <w:vAlign w:val="bottom"/>
          </w:tcPr>
          <w:p w14:paraId="044B701E"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Prioritātes Nr.</w:t>
            </w:r>
          </w:p>
        </w:tc>
        <w:tc>
          <w:tcPr>
            <w:tcW w:w="711" w:type="dxa"/>
            <w:tcBorders>
              <w:bottom w:val="single" w:sz="4" w:space="0" w:color="000000"/>
            </w:tcBorders>
            <w:vAlign w:val="bottom"/>
          </w:tcPr>
          <w:p w14:paraId="5D18F21C"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4.2.</w:t>
            </w:r>
          </w:p>
        </w:tc>
        <w:tc>
          <w:tcPr>
            <w:tcW w:w="2427" w:type="dxa"/>
            <w:vAlign w:val="bottom"/>
          </w:tcPr>
          <w:p w14:paraId="210CF364"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728" w:type="dxa"/>
            <w:tcBorders>
              <w:bottom w:val="single" w:sz="4" w:space="0" w:color="000000"/>
            </w:tcBorders>
            <w:vAlign w:val="bottom"/>
          </w:tcPr>
          <w:p w14:paraId="08E2074B"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Izglītība, prasmes un mūžizglītība</w:t>
            </w:r>
          </w:p>
        </w:tc>
      </w:tr>
      <w:tr w:rsidR="006B705C" w14:paraId="49498437" w14:textId="77777777">
        <w:tc>
          <w:tcPr>
            <w:tcW w:w="1774" w:type="dxa"/>
            <w:vAlign w:val="bottom"/>
          </w:tcPr>
          <w:p w14:paraId="10AA6A91"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SAM Nr.:</w:t>
            </w:r>
          </w:p>
        </w:tc>
        <w:tc>
          <w:tcPr>
            <w:tcW w:w="711" w:type="dxa"/>
            <w:tcBorders>
              <w:top w:val="single" w:sz="4" w:space="0" w:color="000000"/>
              <w:bottom w:val="single" w:sz="4" w:space="0" w:color="000000"/>
            </w:tcBorders>
            <w:vAlign w:val="bottom"/>
          </w:tcPr>
          <w:p w14:paraId="74C6EA3B"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4.2.1.</w:t>
            </w:r>
          </w:p>
        </w:tc>
        <w:tc>
          <w:tcPr>
            <w:tcW w:w="2427" w:type="dxa"/>
            <w:vAlign w:val="bottom"/>
          </w:tcPr>
          <w:p w14:paraId="0E14C40F"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SAM nosaukums:</w:t>
            </w:r>
          </w:p>
        </w:tc>
        <w:tc>
          <w:tcPr>
            <w:tcW w:w="3728" w:type="dxa"/>
            <w:tcBorders>
              <w:top w:val="single" w:sz="4" w:space="0" w:color="000000"/>
              <w:bottom w:val="single" w:sz="4" w:space="0" w:color="000000"/>
            </w:tcBorders>
            <w:vAlign w:val="bottom"/>
          </w:tcPr>
          <w:p w14:paraId="4DB23935" w14:textId="40A1D889"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 xml:space="preserve">Uzlabot vienlīdzīgu piekļuvi iekļaujošiem un kvalitatīviem pakalpojumiem izglītības, </w:t>
            </w:r>
            <w:r w:rsidR="00136B99">
              <w:rPr>
                <w:rFonts w:ascii="Times New Roman" w:eastAsia="Times New Roman" w:hAnsi="Times New Roman" w:cs="Times New Roman"/>
                <w:b/>
              </w:rPr>
              <w:t>mācību</w:t>
            </w:r>
            <w:r>
              <w:rPr>
                <w:rFonts w:ascii="Times New Roman" w:eastAsia="Times New Roman" w:hAnsi="Times New Roman" w:cs="Times New Roman"/>
                <w:b/>
              </w:rPr>
              <w:t xml:space="preserve"> un mūžizglītības jomā, attīstot pieejamu infrastruktūru, tostarp, veicinot noturību izglītošanā un</w:t>
            </w:r>
            <w:r w:rsidR="00136B99">
              <w:rPr>
                <w:rFonts w:ascii="Times New Roman" w:eastAsia="Times New Roman" w:hAnsi="Times New Roman" w:cs="Times New Roman"/>
                <w:b/>
              </w:rPr>
              <w:t xml:space="preserve"> mācībās</w:t>
            </w:r>
            <w:r>
              <w:rPr>
                <w:rFonts w:ascii="Times New Roman" w:eastAsia="Times New Roman" w:hAnsi="Times New Roman" w:cs="Times New Roman"/>
                <w:b/>
              </w:rPr>
              <w:t xml:space="preserve"> attālinātā un tiešsaistes režīmā</w:t>
            </w:r>
          </w:p>
        </w:tc>
      </w:tr>
    </w:tbl>
    <w:p w14:paraId="24620348" w14:textId="77777777" w:rsidR="006B705C" w:rsidRDefault="006B705C" w:rsidP="002828CB">
      <w:pPr>
        <w:spacing w:after="0" w:line="240" w:lineRule="auto"/>
        <w:jc w:val="both"/>
        <w:rPr>
          <w:rFonts w:ascii="Times New Roman" w:eastAsia="Times New Roman" w:hAnsi="Times New Roman" w:cs="Times New Roman"/>
          <w:b/>
          <w:color w:val="000000"/>
        </w:rPr>
      </w:pPr>
    </w:p>
    <w:tbl>
      <w:tblPr>
        <w:tblStyle w:val="afe"/>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5"/>
        <w:gridCol w:w="7087"/>
      </w:tblGrid>
      <w:tr w:rsidR="006B705C" w14:paraId="436DCF96" w14:textId="77777777" w:rsidTr="00FC573F">
        <w:trPr>
          <w:trHeight w:val="231"/>
        </w:trPr>
        <w:tc>
          <w:tcPr>
            <w:tcW w:w="1975" w:type="dxa"/>
            <w:shd w:val="clear" w:color="auto" w:fill="FBE4D5" w:themeFill="accent2" w:themeFillTint="33"/>
            <w:tcMar>
              <w:top w:w="100" w:type="dxa"/>
              <w:left w:w="100" w:type="dxa"/>
              <w:bottom w:w="100" w:type="dxa"/>
              <w:right w:w="100" w:type="dxa"/>
            </w:tcMar>
          </w:tcPr>
          <w:p w14:paraId="5F2497B4"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87" w:type="dxa"/>
            <w:shd w:val="clear" w:color="auto" w:fill="FBE4D5" w:themeFill="accent2" w:themeFillTint="33"/>
            <w:tcMar>
              <w:top w:w="100" w:type="dxa"/>
              <w:left w:w="100" w:type="dxa"/>
              <w:bottom w:w="100" w:type="dxa"/>
              <w:right w:w="100" w:type="dxa"/>
            </w:tcMar>
          </w:tcPr>
          <w:p w14:paraId="19DCB739"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RCO 66</w:t>
            </w:r>
          </w:p>
        </w:tc>
      </w:tr>
      <w:tr w:rsidR="006B705C" w14:paraId="0FDD3E26" w14:textId="77777777">
        <w:trPr>
          <w:trHeight w:val="175"/>
        </w:trPr>
        <w:tc>
          <w:tcPr>
            <w:tcW w:w="1975" w:type="dxa"/>
            <w:tcMar>
              <w:top w:w="100" w:type="dxa"/>
              <w:left w:w="100" w:type="dxa"/>
              <w:bottom w:w="100" w:type="dxa"/>
              <w:right w:w="100" w:type="dxa"/>
            </w:tcMar>
          </w:tcPr>
          <w:p w14:paraId="66C18B13"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Mar>
              <w:top w:w="100" w:type="dxa"/>
              <w:left w:w="100" w:type="dxa"/>
              <w:bottom w:w="100" w:type="dxa"/>
              <w:right w:w="100" w:type="dxa"/>
            </w:tcMar>
          </w:tcPr>
          <w:p w14:paraId="2A015316"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vai modernizētu bērnu aprūpes (pirmsskolas) iestāžu mācību telpu ietilpība</w:t>
            </w:r>
          </w:p>
        </w:tc>
      </w:tr>
      <w:tr w:rsidR="006B705C" w14:paraId="07E4D746" w14:textId="77777777">
        <w:trPr>
          <w:trHeight w:val="175"/>
        </w:trPr>
        <w:tc>
          <w:tcPr>
            <w:tcW w:w="1975" w:type="dxa"/>
            <w:tcMar>
              <w:top w:w="100" w:type="dxa"/>
              <w:left w:w="100" w:type="dxa"/>
              <w:bottom w:w="100" w:type="dxa"/>
              <w:right w:w="100" w:type="dxa"/>
            </w:tcMar>
          </w:tcPr>
          <w:p w14:paraId="35A5F266"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definīcija </w:t>
            </w:r>
          </w:p>
        </w:tc>
        <w:tc>
          <w:tcPr>
            <w:tcW w:w="7087" w:type="dxa"/>
            <w:tcMar>
              <w:top w:w="100" w:type="dxa"/>
              <w:left w:w="100" w:type="dxa"/>
              <w:bottom w:w="100" w:type="dxa"/>
              <w:right w:w="100" w:type="dxa"/>
            </w:tcMar>
          </w:tcPr>
          <w:p w14:paraId="3A510E8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Mācību telpu ietilpība, ņemot vērā maksimālo vietu skaitu jaunajās vai modernizētajās pirmsskolas izglītības iestādēs. Mācību telpas ietilpība jāaprēķina saskaņā ar valsts tiesību aktiem, taču tajā nedrīkst ietilpt skolotāji, vecāki, palīgpersonāls vai citas personas, kas arī var izmantot telpas. </w:t>
            </w:r>
          </w:p>
          <w:p w14:paraId="52A7BC04"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Šis rādītājs attiecas uz </w:t>
            </w:r>
            <w:proofErr w:type="spellStart"/>
            <w:r>
              <w:rPr>
                <w:rFonts w:ascii="Times New Roman" w:eastAsia="Times New Roman" w:hAnsi="Times New Roman" w:cs="Times New Roman"/>
                <w:sz w:val="20"/>
                <w:szCs w:val="20"/>
              </w:rPr>
              <w:t>jaunbūvētām</w:t>
            </w:r>
            <w:proofErr w:type="spellEnd"/>
            <w:r>
              <w:rPr>
                <w:rFonts w:ascii="Times New Roman" w:eastAsia="Times New Roman" w:hAnsi="Times New Roman" w:cs="Times New Roman"/>
                <w:sz w:val="20"/>
                <w:szCs w:val="20"/>
              </w:rPr>
              <w:t xml:space="preserve"> vai modernizētām pirmsskolas izglītības iestādēm (piemēram, higiēnas un drošības standartu paaugstināšanai), un modernizācija  neietver energoapgādes atjaunošanu vai uzturēšanu un remontu.</w:t>
            </w:r>
            <w:r>
              <w:rPr>
                <w:rFonts w:ascii="Times New Roman" w:eastAsia="Times New Roman" w:hAnsi="Times New Roman" w:cs="Times New Roman"/>
                <w:sz w:val="20"/>
                <w:szCs w:val="20"/>
                <w:vertAlign w:val="superscript"/>
              </w:rPr>
              <w:footnoteReference w:id="1"/>
            </w:r>
          </w:p>
        </w:tc>
      </w:tr>
      <w:tr w:rsidR="006B705C" w14:paraId="014CD108" w14:textId="77777777">
        <w:trPr>
          <w:trHeight w:val="159"/>
        </w:trPr>
        <w:tc>
          <w:tcPr>
            <w:tcW w:w="1975" w:type="dxa"/>
            <w:tcMar>
              <w:top w:w="100" w:type="dxa"/>
              <w:left w:w="100" w:type="dxa"/>
              <w:bottom w:w="100" w:type="dxa"/>
              <w:right w:w="100" w:type="dxa"/>
            </w:tcMar>
          </w:tcPr>
          <w:p w14:paraId="7123488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87" w:type="dxa"/>
            <w:tcMar>
              <w:top w:w="100" w:type="dxa"/>
              <w:left w:w="100" w:type="dxa"/>
              <w:bottom w:w="100" w:type="dxa"/>
              <w:right w:w="100" w:type="dxa"/>
            </w:tcMar>
          </w:tcPr>
          <w:p w14:paraId="71A27AC5"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6B705C" w14:paraId="3E109DA1" w14:textId="77777777">
        <w:trPr>
          <w:trHeight w:val="47"/>
        </w:trPr>
        <w:tc>
          <w:tcPr>
            <w:tcW w:w="1975" w:type="dxa"/>
            <w:tcMar>
              <w:top w:w="100" w:type="dxa"/>
              <w:left w:w="100" w:type="dxa"/>
              <w:bottom w:w="100" w:type="dxa"/>
              <w:right w:w="100" w:type="dxa"/>
            </w:tcMar>
          </w:tcPr>
          <w:p w14:paraId="7AFBBDF3"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Mar>
              <w:top w:w="100" w:type="dxa"/>
              <w:left w:w="100" w:type="dxa"/>
              <w:bottom w:w="100" w:type="dxa"/>
              <w:right w:w="100" w:type="dxa"/>
            </w:tcMar>
          </w:tcPr>
          <w:p w14:paraId="26B30D43" w14:textId="77777777" w:rsidR="006B705C" w:rsidRDefault="00970C50" w:rsidP="002828CB">
            <w:pPr>
              <w:spacing w:after="0" w:line="240" w:lineRule="auto"/>
              <w:ind w:right="120"/>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Personu skaits</w:t>
            </w:r>
          </w:p>
        </w:tc>
      </w:tr>
      <w:tr w:rsidR="006B705C" w14:paraId="50001EB7" w14:textId="77777777">
        <w:trPr>
          <w:trHeight w:val="728"/>
        </w:trPr>
        <w:tc>
          <w:tcPr>
            <w:tcW w:w="1975" w:type="dxa"/>
            <w:tcMar>
              <w:top w:w="100" w:type="dxa"/>
              <w:left w:w="100" w:type="dxa"/>
              <w:bottom w:w="100" w:type="dxa"/>
              <w:right w:w="100" w:type="dxa"/>
            </w:tcMar>
          </w:tcPr>
          <w:p w14:paraId="1E7BFE9C"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Bāzes (sākotnējās) vērtības gads un bāzes vērtība </w:t>
            </w:r>
          </w:p>
        </w:tc>
        <w:tc>
          <w:tcPr>
            <w:tcW w:w="7087" w:type="dxa"/>
            <w:tcMar>
              <w:top w:w="100" w:type="dxa"/>
              <w:left w:w="100" w:type="dxa"/>
              <w:bottom w:w="100" w:type="dxa"/>
              <w:right w:w="100" w:type="dxa"/>
            </w:tcMar>
          </w:tcPr>
          <w:p w14:paraId="15E36756"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6E8A42A9" w14:textId="77777777">
        <w:trPr>
          <w:trHeight w:val="459"/>
        </w:trPr>
        <w:tc>
          <w:tcPr>
            <w:tcW w:w="1975" w:type="dxa"/>
            <w:tcMar>
              <w:top w:w="100" w:type="dxa"/>
              <w:left w:w="100" w:type="dxa"/>
              <w:bottom w:w="100" w:type="dxa"/>
              <w:right w:w="100" w:type="dxa"/>
            </w:tcMar>
          </w:tcPr>
          <w:p w14:paraId="2FA72F7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Starpposma vērtība  uz 31.12.2024. </w:t>
            </w:r>
          </w:p>
        </w:tc>
        <w:tc>
          <w:tcPr>
            <w:tcW w:w="7087" w:type="dxa"/>
            <w:tcMar>
              <w:top w:w="100" w:type="dxa"/>
              <w:left w:w="100" w:type="dxa"/>
              <w:bottom w:w="100" w:type="dxa"/>
              <w:right w:w="100" w:type="dxa"/>
            </w:tcMar>
          </w:tcPr>
          <w:p w14:paraId="3BD4D208" w14:textId="77777777" w:rsidR="006B705C" w:rsidRDefault="00970C50" w:rsidP="002828CB">
            <w:pPr>
              <w:spacing w:after="0" w:line="240" w:lineRule="auto"/>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0</w:t>
            </w:r>
          </w:p>
        </w:tc>
      </w:tr>
      <w:tr w:rsidR="006B705C" w14:paraId="1234EEBC" w14:textId="77777777">
        <w:trPr>
          <w:trHeight w:val="431"/>
        </w:trPr>
        <w:tc>
          <w:tcPr>
            <w:tcW w:w="1975" w:type="dxa"/>
            <w:tcMar>
              <w:top w:w="100" w:type="dxa"/>
              <w:left w:w="100" w:type="dxa"/>
              <w:bottom w:w="100" w:type="dxa"/>
              <w:right w:w="100" w:type="dxa"/>
            </w:tcMar>
          </w:tcPr>
          <w:p w14:paraId="492C51B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87" w:type="dxa"/>
            <w:tcMar>
              <w:top w:w="100" w:type="dxa"/>
              <w:left w:w="100" w:type="dxa"/>
              <w:bottom w:w="100" w:type="dxa"/>
              <w:right w:w="100" w:type="dxa"/>
            </w:tcMar>
          </w:tcPr>
          <w:p w14:paraId="4447D14A" w14:textId="14A67F5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VARAM: </w:t>
            </w:r>
            <w:r w:rsidR="004C1070">
              <w:rPr>
                <w:rFonts w:ascii="Times New Roman" w:eastAsia="Times New Roman" w:hAnsi="Times New Roman" w:cs="Times New Roman"/>
                <w:sz w:val="20"/>
                <w:szCs w:val="20"/>
              </w:rPr>
              <w:t>2 024</w:t>
            </w:r>
          </w:p>
        </w:tc>
      </w:tr>
      <w:tr w:rsidR="006B705C" w14:paraId="38651A54" w14:textId="77777777">
        <w:trPr>
          <w:trHeight w:val="705"/>
        </w:trPr>
        <w:tc>
          <w:tcPr>
            <w:tcW w:w="1975" w:type="dxa"/>
            <w:vMerge w:val="restart"/>
            <w:tcMar>
              <w:top w:w="100" w:type="dxa"/>
              <w:left w:w="100" w:type="dxa"/>
              <w:bottom w:w="100" w:type="dxa"/>
              <w:right w:w="100" w:type="dxa"/>
            </w:tcMar>
          </w:tcPr>
          <w:p w14:paraId="13B75686" w14:textId="77777777" w:rsidR="006B705C" w:rsidRDefault="00970C50" w:rsidP="002828CB">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2"/>
            </w:r>
          </w:p>
          <w:p w14:paraId="7B7F1D4E" w14:textId="77777777" w:rsidR="006B705C" w:rsidRDefault="006B705C" w:rsidP="002828CB">
            <w:pP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249802B" w14:textId="77777777" w:rsidR="004A74DA"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5694363E" w14:textId="27CCAE5A"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p>
          <w:p w14:paraId="0EF1BA93" w14:textId="77777777" w:rsidR="006B705C" w:rsidRDefault="00970C50" w:rsidP="002828C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Rādītāju izvēlē tika ņemts vērā, vai izvēlētais rādītājs var atspoguļot rezultātus un ietekmi, ko radīs veiktie ieguldījumi.</w:t>
            </w:r>
          </w:p>
          <w:p w14:paraId="6A8F48E8" w14:textId="77777777" w:rsidR="006B705C" w:rsidRDefault="00970C50" w:rsidP="002828C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ECCC44" w14:textId="77777777" w:rsidR="006B705C" w:rsidRDefault="00970C50" w:rsidP="002828CB">
            <w:pPr>
              <w:numPr>
                <w:ilvl w:val="0"/>
                <w:numId w:val="3"/>
              </w:num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43E19208" w14:textId="77777777">
        <w:trPr>
          <w:trHeight w:val="720"/>
        </w:trPr>
        <w:tc>
          <w:tcPr>
            <w:tcW w:w="1975" w:type="dxa"/>
            <w:vMerge/>
            <w:tcMar>
              <w:top w:w="100" w:type="dxa"/>
              <w:left w:w="100" w:type="dxa"/>
              <w:bottom w:w="100" w:type="dxa"/>
              <w:right w:w="100" w:type="dxa"/>
            </w:tcMar>
          </w:tcPr>
          <w:p w14:paraId="19AFE940"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9402D6"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3"/>
            </w:r>
          </w:p>
          <w:p w14:paraId="10110A08" w14:textId="77777777" w:rsidR="006B705C" w:rsidRDefault="00970C50" w:rsidP="002828C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Projektu</w:t>
            </w:r>
            <w:r>
              <w:rPr>
                <w:rFonts w:ascii="Times New Roman" w:eastAsia="Times New Roman" w:hAnsi="Times New Roman" w:cs="Times New Roman"/>
                <w:b/>
                <w:sz w:val="20"/>
                <w:szCs w:val="20"/>
              </w:rPr>
              <w:t xml:space="preserve"> </w:t>
            </w:r>
            <w:r>
              <w:rPr>
                <w:rFonts w:ascii="Times New Roman" w:eastAsia="Times New Roman" w:hAnsi="Times New Roman" w:cs="Times New Roman"/>
                <w:color w:val="000000"/>
                <w:sz w:val="20"/>
                <w:szCs w:val="20"/>
              </w:rPr>
              <w:t>dati. Informācija par sasniegtajām rādītāja vērtībām pieejama KP VIS.</w:t>
            </w:r>
          </w:p>
          <w:p w14:paraId="253D8344" w14:textId="0A88A807" w:rsidR="004A74DA" w:rsidRPr="004A74DA" w:rsidRDefault="004A74DA" w:rsidP="002828CB">
            <w:pPr>
              <w:spacing w:after="0" w:line="240" w:lineRule="auto"/>
              <w:jc w:val="both"/>
              <w:rPr>
                <w:rFonts w:ascii="Times New Roman" w:eastAsia="Times New Roman" w:hAnsi="Times New Roman" w:cs="Times New Roman"/>
                <w:bCs/>
                <w:sz w:val="20"/>
                <w:szCs w:val="20"/>
              </w:rPr>
            </w:pPr>
            <w:r w:rsidRPr="004A74DA">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38BD1E74" w14:textId="77777777">
        <w:trPr>
          <w:trHeight w:val="125"/>
        </w:trPr>
        <w:tc>
          <w:tcPr>
            <w:tcW w:w="1975" w:type="dxa"/>
            <w:vMerge/>
            <w:tcMar>
              <w:top w:w="100" w:type="dxa"/>
              <w:left w:w="100" w:type="dxa"/>
              <w:bottom w:w="100" w:type="dxa"/>
              <w:right w:w="100" w:type="dxa"/>
            </w:tcMar>
          </w:tcPr>
          <w:p w14:paraId="3FAC1DF0"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p>
        </w:tc>
        <w:tc>
          <w:tcPr>
            <w:tcW w:w="7087" w:type="dxa"/>
            <w:tcMar>
              <w:top w:w="100" w:type="dxa"/>
              <w:left w:w="100" w:type="dxa"/>
              <w:bottom w:w="100" w:type="dxa"/>
              <w:right w:w="100" w:type="dxa"/>
            </w:tcMar>
          </w:tcPr>
          <w:p w14:paraId="490562A5"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6EA62157" w14:textId="1190A629" w:rsidR="006B705C" w:rsidRDefault="00970C50" w:rsidP="002828CB">
            <w:p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 xml:space="preserve">projekts. Kopējā mērķa vērtība veidosies no </w:t>
            </w:r>
            <w:r w:rsidR="00A1159A">
              <w:rPr>
                <w:rFonts w:ascii="Times New Roman" w:eastAsia="Times New Roman" w:hAnsi="Times New Roman" w:cs="Times New Roman"/>
                <w:sz w:val="20"/>
                <w:szCs w:val="20"/>
              </w:rPr>
              <w:t xml:space="preserve">4.2.1.7.pasākuma </w:t>
            </w:r>
            <w:r>
              <w:rPr>
                <w:rFonts w:ascii="Times New Roman" w:eastAsia="Times New Roman" w:hAnsi="Times New Roman" w:cs="Times New Roman"/>
                <w:sz w:val="20"/>
                <w:szCs w:val="20"/>
              </w:rPr>
              <w:t>projektu datiem.</w:t>
            </w:r>
          </w:p>
          <w:p w14:paraId="7659F8CB" w14:textId="77777777" w:rsidR="006B705C" w:rsidRDefault="00970C50" w:rsidP="002828C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Starpposma rādītāja aprēķina skaidrojums</w:t>
            </w:r>
            <w:r>
              <w:rPr>
                <w:rFonts w:ascii="Times New Roman" w:eastAsia="Times New Roman" w:hAnsi="Times New Roman" w:cs="Times New Roman"/>
                <w:sz w:val="20"/>
                <w:szCs w:val="20"/>
              </w:rPr>
              <w:t>: pirmsskolas izglītības  iestāžu mācību telpu kapacitātes celšana plānota pakāpeniski, tāpēc 2024. gadā vēl nebūs pieejami pabeigti projekti, lai palielinātos personu skaits, kam ir pieejami pirmsskolas izglītības pakalpojumi.</w:t>
            </w:r>
          </w:p>
          <w:p w14:paraId="74AA7D0D" w14:textId="74DD4C2B"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aprēķins: </w:t>
            </w:r>
            <w:r w:rsidR="004C1070" w:rsidRPr="004C1070">
              <w:rPr>
                <w:rFonts w:ascii="Times New Roman" w:eastAsia="Times New Roman" w:hAnsi="Times New Roman" w:cs="Times New Roman"/>
                <w:sz w:val="20"/>
                <w:szCs w:val="20"/>
              </w:rPr>
              <w:t xml:space="preserve">48 981 715 </w:t>
            </w:r>
            <w:r>
              <w:rPr>
                <w:rFonts w:ascii="Times New Roman" w:eastAsia="Times New Roman" w:hAnsi="Times New Roman" w:cs="Times New Roman"/>
                <w:sz w:val="20"/>
                <w:szCs w:val="20"/>
              </w:rPr>
              <w:t xml:space="preserve">(ERAF finansējums) / 24 200 = </w:t>
            </w:r>
            <w:r w:rsidR="004C1070">
              <w:rPr>
                <w:rFonts w:ascii="Times New Roman" w:eastAsia="Times New Roman" w:hAnsi="Times New Roman" w:cs="Times New Roman"/>
                <w:sz w:val="20"/>
                <w:szCs w:val="20"/>
              </w:rPr>
              <w:t xml:space="preserve">2024 </w:t>
            </w:r>
            <w:r>
              <w:rPr>
                <w:rFonts w:ascii="Times New Roman" w:eastAsia="Times New Roman" w:hAnsi="Times New Roman" w:cs="Times New Roman"/>
                <w:sz w:val="20"/>
                <w:szCs w:val="20"/>
              </w:rPr>
              <w:t>personas.</w:t>
            </w:r>
          </w:p>
          <w:p w14:paraId="4B8C5EEC"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Saskaņā ar MK 2021.gada 14.decembra noteikumiem Nr.834 “Kārtība, kādā izvērtē pašvaldību investīciju projektus jaunu pirmsskolas izglītības iestāžu būvniecībai vai esošo pirmsskolas izglītības iestāžu paplašināšanai” maksimālais aizdevums 1 vietas izveidei ir 22 000 </w:t>
            </w:r>
            <w:proofErr w:type="spellStart"/>
            <w:r>
              <w:rPr>
                <w:rFonts w:ascii="Times New Roman" w:eastAsia="Times New Roman" w:hAnsi="Times New Roman" w:cs="Times New Roman"/>
                <w:i/>
                <w:sz w:val="20"/>
                <w:szCs w:val="20"/>
              </w:rPr>
              <w:t>euro</w:t>
            </w:r>
            <w:proofErr w:type="spellEnd"/>
            <w:r>
              <w:rPr>
                <w:rFonts w:ascii="Times New Roman" w:eastAsia="Times New Roman" w:hAnsi="Times New Roman" w:cs="Times New Roman"/>
                <w:sz w:val="20"/>
                <w:szCs w:val="20"/>
              </w:rPr>
              <w:t xml:space="preserve"> (90% no kopējām izmaksām) jaunas iestādes būvniecības gadījumā.</w:t>
            </w:r>
          </w:p>
          <w:p w14:paraId="63225FAB" w14:textId="75441701"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līdzšinējās būvniecības izmaksu pieauguma tendences un prognozes</w:t>
            </w:r>
            <w:r>
              <w:rPr>
                <w:rFonts w:ascii="Times New Roman" w:eastAsia="Times New Roman" w:hAnsi="Times New Roman" w:cs="Times New Roman"/>
                <w:sz w:val="20"/>
                <w:szCs w:val="20"/>
                <w:vertAlign w:val="superscript"/>
              </w:rPr>
              <w:footnoteReference w:id="4"/>
            </w:r>
            <w:r>
              <w:rPr>
                <w:rFonts w:ascii="Times New Roman" w:eastAsia="Times New Roman" w:hAnsi="Times New Roman" w:cs="Times New Roman"/>
                <w:sz w:val="20"/>
                <w:szCs w:val="20"/>
              </w:rPr>
              <w:t xml:space="preserve"> par to, ka būvniecības izmaksas turpinās pieaugt, tad rādītāju aprēķinā tiek pieņemts, ka maksimālais ERAF finansējums 1 vietas izveid</w:t>
            </w:r>
            <w:r w:rsidR="00340889">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i būtu 24 200 </w:t>
            </w:r>
            <w:proofErr w:type="spellStart"/>
            <w:r>
              <w:rPr>
                <w:rFonts w:ascii="Times New Roman" w:eastAsia="Times New Roman" w:hAnsi="Times New Roman" w:cs="Times New Roman"/>
                <w:i/>
                <w:sz w:val="20"/>
                <w:szCs w:val="20"/>
              </w:rPr>
              <w:t>euro</w:t>
            </w:r>
            <w:proofErr w:type="spellEnd"/>
            <w:r>
              <w:rPr>
                <w:rFonts w:ascii="Times New Roman" w:eastAsia="Times New Roman" w:hAnsi="Times New Roman" w:cs="Times New Roman"/>
                <w:sz w:val="20"/>
                <w:szCs w:val="20"/>
              </w:rPr>
              <w:t>.</w:t>
            </w:r>
          </w:p>
        </w:tc>
      </w:tr>
      <w:tr w:rsidR="006B705C" w14:paraId="0F1F8B35" w14:textId="77777777">
        <w:trPr>
          <w:trHeight w:val="1452"/>
        </w:trPr>
        <w:tc>
          <w:tcPr>
            <w:tcW w:w="1975" w:type="dxa"/>
            <w:vMerge/>
            <w:tcMar>
              <w:top w:w="100" w:type="dxa"/>
              <w:left w:w="100" w:type="dxa"/>
              <w:bottom w:w="100" w:type="dxa"/>
              <w:right w:w="100" w:type="dxa"/>
            </w:tcMar>
          </w:tcPr>
          <w:p w14:paraId="4A46213B"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F75AD25"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080670A" w14:textId="5E589943" w:rsidR="006B705C" w:rsidRDefault="00970C50" w:rsidP="002828CB">
            <w:pPr>
              <w:spacing w:after="0" w:line="24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Uzlabojot piekļuvi pirmsskolas izglītības iestādēm, tiks veicināta nodarbinātība un dzimumu līdzsvarota līdzdalība darba tirgū, kā arī veicināts labāks darba un privātās dzīves līdzsvars. Pirmsskolas izglītības, t.i.</w:t>
            </w:r>
            <w:r w:rsidR="0034088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laika posmam no dzimšanas līdz obligātajam skolas vecumam ir formējoša un svarīga nozīme bērna tālākajā attīstībā. Kvalitatīva pirmsskolas izglītība sniedz vienlīdzīgas attīstības iespējas bērniem, jo viņiem ir iespējams saņemt attīstībai nepieciešamo stimulāciju un atbalstu. Īstenojot pārmaiņas vispārējā izglītībā, īpaša uzmanība tiek pievērsta kvalitatīvam pirmsskolas izglītības piedāvājumam, kad mācību saturs un pieeja vispārējā izglītībā tiek pārskatīts vienotā sistēmā un pēctecīgi visās vispārējās izglītības pakāpēs, sākot no pusotra gada veciem bērniem pirmsskolā.</w:t>
            </w:r>
          </w:p>
          <w:p w14:paraId="38FDDB8D" w14:textId="77777777" w:rsidR="006B705C" w:rsidRDefault="00970C50" w:rsidP="002828CB">
            <w:pPr>
              <w:spacing w:after="0" w:line="240" w:lineRule="auto"/>
              <w:jc w:val="both"/>
              <w:rPr>
                <w:rFonts w:ascii="Times New Roman" w:eastAsia="Times New Roman" w:hAnsi="Times New Roman" w:cs="Times New Roman"/>
                <w:color w:val="242424"/>
                <w:sz w:val="20"/>
                <w:szCs w:val="20"/>
              </w:rPr>
            </w:pPr>
            <w:r>
              <w:rPr>
                <w:rFonts w:ascii="Times New Roman" w:eastAsia="Times New Roman" w:hAnsi="Times New Roman" w:cs="Times New Roman"/>
                <w:color w:val="242424"/>
                <w:sz w:val="20"/>
                <w:szCs w:val="20"/>
              </w:rPr>
              <w:t xml:space="preserve">Atbalsts primāri paredzēts </w:t>
            </w:r>
            <w:r>
              <w:rPr>
                <w:rFonts w:ascii="Times New Roman" w:eastAsia="Times New Roman" w:hAnsi="Times New Roman" w:cs="Times New Roman"/>
                <w:b/>
                <w:color w:val="242424"/>
                <w:sz w:val="20"/>
                <w:szCs w:val="20"/>
              </w:rPr>
              <w:t>ģimenēm, kuru bērniem netiek nodrošināta vieta pašvaldības pirmsskolas izglītības iestādēs.</w:t>
            </w:r>
            <w:r>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7DDC7FC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Pašvaldībām saistošajos noteikumos par bērnu uzņemšanu rindā uz pašvaldības pirmsskolas izglītības iestādēm ir jāparedz nosacījumus, ka bērni no sociāli mazāk aizsargātām grupām tiek rindā uzņemti ārpus kārtas.</w:t>
            </w:r>
          </w:p>
        </w:tc>
      </w:tr>
      <w:tr w:rsidR="006B705C" w14:paraId="495F8604" w14:textId="77777777">
        <w:trPr>
          <w:trHeight w:val="245"/>
        </w:trPr>
        <w:tc>
          <w:tcPr>
            <w:tcW w:w="1975" w:type="dxa"/>
            <w:vMerge/>
            <w:tcMar>
              <w:top w:w="100" w:type="dxa"/>
              <w:left w:w="100" w:type="dxa"/>
              <w:bottom w:w="100" w:type="dxa"/>
              <w:right w:w="100" w:type="dxa"/>
            </w:tcMar>
          </w:tcPr>
          <w:p w14:paraId="482C187D"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5EB46201"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49209E19"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Iespējami riski datu ieguvē, ja tiks veiktas izmaiņas likumdošanā</w:t>
            </w:r>
            <w:r>
              <w:rPr>
                <w:rFonts w:ascii="Times New Roman" w:eastAsia="Times New Roman" w:hAnsi="Times New Roman" w:cs="Times New Roman"/>
                <w:sz w:val="20"/>
                <w:szCs w:val="20"/>
                <w:vertAlign w:val="superscript"/>
              </w:rPr>
              <w:footnoteReference w:id="5"/>
            </w:r>
            <w:r>
              <w:rPr>
                <w:rFonts w:ascii="Times New Roman" w:eastAsia="Times New Roman" w:hAnsi="Times New Roman" w:cs="Times New Roman"/>
                <w:sz w:val="20"/>
                <w:szCs w:val="20"/>
              </w:rPr>
              <w:t>, kas nosaka minimālās un maksimālās robežvērtības bērnu skaitam uz m</w:t>
            </w:r>
            <w:r>
              <w:rPr>
                <w:rFonts w:ascii="Times New Roman" w:eastAsia="Times New Roman" w:hAnsi="Times New Roman" w:cs="Times New Roman"/>
                <w:sz w:val="20"/>
                <w:szCs w:val="20"/>
                <w:vertAlign w:val="superscript"/>
              </w:rPr>
              <w:t xml:space="preserve">2 </w:t>
            </w:r>
            <w:r>
              <w:rPr>
                <w:rFonts w:ascii="Times New Roman" w:eastAsia="Times New Roman" w:hAnsi="Times New Roman" w:cs="Times New Roman"/>
                <w:sz w:val="20"/>
                <w:szCs w:val="20"/>
              </w:rPr>
              <w:t>un vienā grupā iekļaujamo bērnu skaitu.</w:t>
            </w:r>
          </w:p>
          <w:p w14:paraId="035E07D7" w14:textId="77777777" w:rsidR="006B705C" w:rsidRDefault="00970C50" w:rsidP="002828CB">
            <w:pPr>
              <w:spacing w:after="0" w:line="240" w:lineRule="auto"/>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lastRenderedPageBreak/>
              <w:t>Iespējams risks, ka būvniecības izmaksas var pieaugt, tādēļ atbalsta saņemšanas nosacījumos paredzēts noteikt maksimālo finansējuma ierobežojumu vienas vietas izveidei. Attiecīgi būvdarbu izmaksu pieauguma gadījumā pašvaldībai būs jāpalielina sava projekta līdzfinansējuma daļa.</w:t>
            </w:r>
          </w:p>
        </w:tc>
      </w:tr>
      <w:tr w:rsidR="006B705C" w14:paraId="39E67E5B" w14:textId="77777777">
        <w:trPr>
          <w:trHeight w:val="692"/>
        </w:trPr>
        <w:tc>
          <w:tcPr>
            <w:tcW w:w="1975" w:type="dxa"/>
            <w:tcMar>
              <w:top w:w="100" w:type="dxa"/>
              <w:left w:w="100" w:type="dxa"/>
              <w:bottom w:w="100" w:type="dxa"/>
              <w:right w:w="100" w:type="dxa"/>
            </w:tcMar>
          </w:tcPr>
          <w:p w14:paraId="70A5292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87" w:type="dxa"/>
            <w:tcMar>
              <w:top w:w="100" w:type="dxa"/>
              <w:left w:w="100" w:type="dxa"/>
              <w:bottom w:w="100" w:type="dxa"/>
              <w:right w:w="100" w:type="dxa"/>
            </w:tcMar>
          </w:tcPr>
          <w:p w14:paraId="0B28DE58" w14:textId="68C014B7" w:rsidR="006B705C" w:rsidRDefault="00970C50" w:rsidP="002828CB">
            <w:pPr>
              <w:spacing w:after="0" w:line="240" w:lineRule="auto"/>
              <w:ind w:right="120"/>
              <w:jc w:val="both"/>
              <w:rPr>
                <w:rFonts w:ascii="Times New Roman" w:eastAsia="Times New Roman" w:hAnsi="Times New Roman" w:cs="Times New Roman"/>
                <w:b/>
                <w:i/>
                <w:color w:val="2F5496"/>
                <w:sz w:val="20"/>
                <w:szCs w:val="20"/>
              </w:rPr>
            </w:pPr>
            <w:r>
              <w:rPr>
                <w:rFonts w:ascii="Times New Roman" w:eastAsia="Times New Roman" w:hAnsi="Times New Roman" w:cs="Times New Roman"/>
                <w:sz w:val="20"/>
                <w:szCs w:val="20"/>
                <w:highlight w:val="white"/>
              </w:rPr>
              <w:t xml:space="preserve">Rādītājs uzskatāms par sasniegtu, </w:t>
            </w:r>
            <w:r w:rsidR="00340889" w:rsidRPr="0047520C">
              <w:rPr>
                <w:rFonts w:ascii="Times New Roman" w:eastAsia="Times New Roman" w:hAnsi="Times New Roman" w:cs="Times New Roman"/>
                <w:sz w:val="20"/>
                <w:szCs w:val="20"/>
              </w:rPr>
              <w:t xml:space="preserve">kad pabeigti projektā paredzētie būvdarbi un </w:t>
            </w:r>
            <w:r w:rsidR="00340889">
              <w:rPr>
                <w:rFonts w:ascii="Times New Roman" w:eastAsia="Times New Roman" w:hAnsi="Times New Roman" w:cs="Times New Roman"/>
                <w:sz w:val="20"/>
                <w:szCs w:val="20"/>
              </w:rPr>
              <w:t xml:space="preserve">CFLA </w:t>
            </w:r>
            <w:r w:rsidR="00340889" w:rsidRPr="0047520C">
              <w:rPr>
                <w:rFonts w:ascii="Times New Roman" w:eastAsia="Times New Roman" w:hAnsi="Times New Roman" w:cs="Times New Roman"/>
                <w:sz w:val="20"/>
                <w:szCs w:val="20"/>
              </w:rPr>
              <w:t>iesniegti būvdarbu pabeigšanu apliecinoši dokumenti</w:t>
            </w:r>
            <w:r w:rsidR="00340889">
              <w:rPr>
                <w:rFonts w:ascii="Times New Roman" w:eastAsia="Times New Roman" w:hAnsi="Times New Roman" w:cs="Times New Roman"/>
                <w:sz w:val="20"/>
                <w:szCs w:val="20"/>
              </w:rPr>
              <w:t>.</w:t>
            </w:r>
          </w:p>
        </w:tc>
      </w:tr>
    </w:tbl>
    <w:p w14:paraId="5A8A3F3A" w14:textId="77777777" w:rsidR="006B705C" w:rsidRDefault="006B705C" w:rsidP="002828CB">
      <w:pPr>
        <w:spacing w:after="0" w:line="240" w:lineRule="auto"/>
        <w:jc w:val="both"/>
        <w:rPr>
          <w:rFonts w:ascii="Times New Roman" w:eastAsia="Times New Roman" w:hAnsi="Times New Roman" w:cs="Times New Roman"/>
          <w:b/>
          <w:color w:val="000000"/>
        </w:rPr>
      </w:pPr>
    </w:p>
    <w:p w14:paraId="04A86991" w14:textId="77777777" w:rsidR="006B705C" w:rsidRDefault="006B705C" w:rsidP="002828CB">
      <w:pPr>
        <w:spacing w:after="0" w:line="240" w:lineRule="auto"/>
        <w:jc w:val="both"/>
        <w:rPr>
          <w:rFonts w:ascii="Times New Roman" w:eastAsia="Times New Roman" w:hAnsi="Times New Roman" w:cs="Times New Roman"/>
          <w:b/>
          <w:color w:val="000000"/>
        </w:rPr>
      </w:pPr>
    </w:p>
    <w:tbl>
      <w:tblPr>
        <w:tblStyle w:val="aff"/>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5"/>
        <w:gridCol w:w="7087"/>
      </w:tblGrid>
      <w:tr w:rsidR="006B705C" w14:paraId="47163D64" w14:textId="77777777" w:rsidTr="352DCFDE">
        <w:trPr>
          <w:trHeight w:val="231"/>
        </w:trPr>
        <w:tc>
          <w:tcPr>
            <w:tcW w:w="1975" w:type="dxa"/>
            <w:shd w:val="clear" w:color="auto" w:fill="FBE4D5" w:themeFill="accent2" w:themeFillTint="33"/>
            <w:tcMar>
              <w:top w:w="100" w:type="dxa"/>
              <w:left w:w="100" w:type="dxa"/>
              <w:bottom w:w="100" w:type="dxa"/>
              <w:right w:w="100" w:type="dxa"/>
            </w:tcMar>
          </w:tcPr>
          <w:p w14:paraId="4BE69CD1"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87" w:type="dxa"/>
            <w:shd w:val="clear" w:color="auto" w:fill="FBE4D5" w:themeFill="accent2" w:themeFillTint="33"/>
            <w:tcMar>
              <w:top w:w="100" w:type="dxa"/>
              <w:left w:w="100" w:type="dxa"/>
              <w:bottom w:w="100" w:type="dxa"/>
              <w:right w:w="100" w:type="dxa"/>
            </w:tcMar>
          </w:tcPr>
          <w:p w14:paraId="691AE028"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RCO67</w:t>
            </w:r>
          </w:p>
        </w:tc>
      </w:tr>
      <w:tr w:rsidR="006B705C" w14:paraId="5CEC8B0A" w14:textId="77777777" w:rsidTr="352DCFDE">
        <w:trPr>
          <w:trHeight w:val="175"/>
        </w:trPr>
        <w:tc>
          <w:tcPr>
            <w:tcW w:w="1975" w:type="dxa"/>
            <w:tcMar>
              <w:top w:w="100" w:type="dxa"/>
              <w:left w:w="100" w:type="dxa"/>
              <w:bottom w:w="100" w:type="dxa"/>
              <w:right w:w="100" w:type="dxa"/>
            </w:tcMar>
          </w:tcPr>
          <w:p w14:paraId="3B3DFD85"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Mar>
              <w:top w:w="100" w:type="dxa"/>
              <w:left w:w="100" w:type="dxa"/>
              <w:bottom w:w="100" w:type="dxa"/>
              <w:right w:w="100" w:type="dxa"/>
            </w:tcMar>
          </w:tcPr>
          <w:p w14:paraId="5433A923"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vai modernizētu izglītības iestāžu klašu telpu ietilpība</w:t>
            </w:r>
          </w:p>
        </w:tc>
      </w:tr>
      <w:tr w:rsidR="006B705C" w14:paraId="15C53FEC" w14:textId="77777777" w:rsidTr="352DCFDE">
        <w:trPr>
          <w:trHeight w:val="175"/>
        </w:trPr>
        <w:tc>
          <w:tcPr>
            <w:tcW w:w="1975" w:type="dxa"/>
            <w:tcMar>
              <w:top w:w="100" w:type="dxa"/>
              <w:left w:w="100" w:type="dxa"/>
              <w:bottom w:w="100" w:type="dxa"/>
              <w:right w:w="100" w:type="dxa"/>
            </w:tcMar>
          </w:tcPr>
          <w:p w14:paraId="799EEAF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definīcija </w:t>
            </w:r>
          </w:p>
        </w:tc>
        <w:tc>
          <w:tcPr>
            <w:tcW w:w="7087" w:type="dxa"/>
            <w:tcMar>
              <w:top w:w="100" w:type="dxa"/>
              <w:left w:w="100" w:type="dxa"/>
              <w:bottom w:w="100" w:type="dxa"/>
              <w:right w:w="100" w:type="dxa"/>
            </w:tcMar>
          </w:tcPr>
          <w:p w14:paraId="60A96BAF"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Mācību klašu ietilpība, ņemot vērā maksimālo skolēnu/studentu skaitu, kurus attiecīgajā brīdī var uzņemt un kuri var izmantot izglītības telpas. Klases ietilpība jāaprēķina saskaņā ar valsts tiesību aktiem, taču tajā nedrīkst ietilpt skolotāji, vecāki, palīgpersonāls vai citas personas, kas arī var izmantot telpas.</w:t>
            </w:r>
          </w:p>
          <w:p w14:paraId="5E9503F2"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Izglītības iestādes, piemēram, skolas un universitātes, var </w:t>
            </w:r>
            <w:proofErr w:type="spellStart"/>
            <w:r>
              <w:rPr>
                <w:rFonts w:ascii="Times New Roman" w:eastAsia="Times New Roman" w:hAnsi="Times New Roman" w:cs="Times New Roman"/>
                <w:sz w:val="20"/>
                <w:szCs w:val="20"/>
              </w:rPr>
              <w:t>jaunuzcelt</w:t>
            </w:r>
            <w:proofErr w:type="spellEnd"/>
            <w:r>
              <w:rPr>
                <w:rFonts w:ascii="Times New Roman" w:eastAsia="Times New Roman" w:hAnsi="Times New Roman" w:cs="Times New Roman"/>
                <w:sz w:val="20"/>
                <w:szCs w:val="20"/>
              </w:rPr>
              <w:t xml:space="preserve"> vai modernizēt. Modernizācija neietver energoefektivitātes pasākumus vai apkopi un remontu.</w:t>
            </w:r>
            <w:r>
              <w:rPr>
                <w:rFonts w:ascii="Times New Roman" w:eastAsia="Times New Roman" w:hAnsi="Times New Roman" w:cs="Times New Roman"/>
                <w:sz w:val="20"/>
                <w:szCs w:val="20"/>
                <w:vertAlign w:val="superscript"/>
              </w:rPr>
              <w:footnoteReference w:id="6"/>
            </w:r>
          </w:p>
        </w:tc>
      </w:tr>
      <w:tr w:rsidR="006B705C" w14:paraId="46BBB995" w14:textId="77777777" w:rsidTr="352DCFDE">
        <w:trPr>
          <w:trHeight w:val="159"/>
        </w:trPr>
        <w:tc>
          <w:tcPr>
            <w:tcW w:w="1975" w:type="dxa"/>
            <w:tcMar>
              <w:top w:w="100" w:type="dxa"/>
              <w:left w:w="100" w:type="dxa"/>
              <w:bottom w:w="100" w:type="dxa"/>
              <w:right w:w="100" w:type="dxa"/>
            </w:tcMar>
          </w:tcPr>
          <w:p w14:paraId="4B31EE84"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87" w:type="dxa"/>
            <w:tcMar>
              <w:top w:w="100" w:type="dxa"/>
              <w:left w:w="100" w:type="dxa"/>
              <w:bottom w:w="100" w:type="dxa"/>
              <w:right w:w="100" w:type="dxa"/>
            </w:tcMar>
          </w:tcPr>
          <w:p w14:paraId="5598171E"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6B705C" w14:paraId="5E4AD61B" w14:textId="77777777" w:rsidTr="352DCFDE">
        <w:trPr>
          <w:trHeight w:val="47"/>
        </w:trPr>
        <w:tc>
          <w:tcPr>
            <w:tcW w:w="1975" w:type="dxa"/>
            <w:tcMar>
              <w:top w:w="100" w:type="dxa"/>
              <w:left w:w="100" w:type="dxa"/>
              <w:bottom w:w="100" w:type="dxa"/>
              <w:right w:w="100" w:type="dxa"/>
            </w:tcMar>
          </w:tcPr>
          <w:p w14:paraId="2ACB613F"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Mar>
              <w:top w:w="100" w:type="dxa"/>
              <w:left w:w="100" w:type="dxa"/>
              <w:bottom w:w="100" w:type="dxa"/>
              <w:right w:w="100" w:type="dxa"/>
            </w:tcMar>
          </w:tcPr>
          <w:p w14:paraId="575E78BD" w14:textId="77777777" w:rsidR="006B705C" w:rsidRDefault="00970C50" w:rsidP="002828CB">
            <w:pPr>
              <w:ind w:right="120"/>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Personu skaits</w:t>
            </w:r>
          </w:p>
        </w:tc>
      </w:tr>
      <w:tr w:rsidR="006B705C" w14:paraId="13B4B1C1" w14:textId="77777777" w:rsidTr="352DCFDE">
        <w:trPr>
          <w:trHeight w:val="584"/>
        </w:trPr>
        <w:tc>
          <w:tcPr>
            <w:tcW w:w="1975" w:type="dxa"/>
            <w:tcMar>
              <w:top w:w="100" w:type="dxa"/>
              <w:left w:w="100" w:type="dxa"/>
              <w:bottom w:w="100" w:type="dxa"/>
              <w:right w:w="100" w:type="dxa"/>
            </w:tcMar>
          </w:tcPr>
          <w:p w14:paraId="7804B5C7"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Bāzes (sākotnējās) vērtības gads un bāzes vērtība </w:t>
            </w:r>
          </w:p>
        </w:tc>
        <w:tc>
          <w:tcPr>
            <w:tcW w:w="7087" w:type="dxa"/>
            <w:tcMar>
              <w:top w:w="100" w:type="dxa"/>
              <w:left w:w="100" w:type="dxa"/>
              <w:bottom w:w="100" w:type="dxa"/>
              <w:right w:w="100" w:type="dxa"/>
            </w:tcMar>
          </w:tcPr>
          <w:p w14:paraId="67BE89AD"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33549D0B" w14:textId="77777777" w:rsidTr="352DCFDE">
        <w:trPr>
          <w:trHeight w:val="459"/>
        </w:trPr>
        <w:tc>
          <w:tcPr>
            <w:tcW w:w="1975" w:type="dxa"/>
            <w:tcMar>
              <w:top w:w="100" w:type="dxa"/>
              <w:left w:w="100" w:type="dxa"/>
              <w:bottom w:w="100" w:type="dxa"/>
              <w:right w:w="100" w:type="dxa"/>
            </w:tcMar>
          </w:tcPr>
          <w:p w14:paraId="1613EEE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Starpposma vērtība  uz 31.12.2024. </w:t>
            </w:r>
          </w:p>
        </w:tc>
        <w:tc>
          <w:tcPr>
            <w:tcW w:w="7087" w:type="dxa"/>
            <w:tcMar>
              <w:top w:w="100" w:type="dxa"/>
              <w:left w:w="100" w:type="dxa"/>
              <w:bottom w:w="100" w:type="dxa"/>
              <w:right w:w="100" w:type="dxa"/>
            </w:tcMar>
          </w:tcPr>
          <w:p w14:paraId="15C14A85" w14:textId="4D8E3C8A" w:rsidR="006B705C" w:rsidRDefault="00682098" w:rsidP="002828CB">
            <w:pPr>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bCs/>
                <w:sz w:val="20"/>
                <w:szCs w:val="20"/>
              </w:rPr>
              <w:t>386</w:t>
            </w:r>
          </w:p>
        </w:tc>
      </w:tr>
      <w:tr w:rsidR="006B705C" w14:paraId="5990FAE5" w14:textId="77777777" w:rsidTr="352DCFDE">
        <w:trPr>
          <w:trHeight w:val="431"/>
        </w:trPr>
        <w:tc>
          <w:tcPr>
            <w:tcW w:w="1975" w:type="dxa"/>
            <w:tcMar>
              <w:top w:w="100" w:type="dxa"/>
              <w:left w:w="100" w:type="dxa"/>
              <w:bottom w:w="100" w:type="dxa"/>
              <w:right w:w="100" w:type="dxa"/>
            </w:tcMar>
          </w:tcPr>
          <w:p w14:paraId="501988D6"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87" w:type="dxa"/>
            <w:tcMar>
              <w:top w:w="100" w:type="dxa"/>
              <w:left w:w="100" w:type="dxa"/>
              <w:bottom w:w="100" w:type="dxa"/>
              <w:right w:w="100" w:type="dxa"/>
            </w:tcMar>
          </w:tcPr>
          <w:p w14:paraId="7EA34B69" w14:textId="60CD992F"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15 492</w:t>
            </w:r>
          </w:p>
        </w:tc>
      </w:tr>
      <w:tr w:rsidR="006B705C" w14:paraId="169BF553" w14:textId="77777777" w:rsidTr="352DCFDE">
        <w:trPr>
          <w:trHeight w:val="705"/>
        </w:trPr>
        <w:tc>
          <w:tcPr>
            <w:tcW w:w="1975" w:type="dxa"/>
            <w:vMerge w:val="restart"/>
            <w:tcMar>
              <w:top w:w="100" w:type="dxa"/>
              <w:left w:w="100" w:type="dxa"/>
              <w:bottom w:w="100" w:type="dxa"/>
              <w:right w:w="100" w:type="dxa"/>
            </w:tcMar>
          </w:tcPr>
          <w:p w14:paraId="29F617DB" w14:textId="77777777" w:rsidR="006B705C" w:rsidRDefault="00970C50" w:rsidP="002828CB">
            <w:pPr>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7"/>
            </w:r>
          </w:p>
          <w:p w14:paraId="60FDFF47" w14:textId="77777777" w:rsidR="006B705C" w:rsidRDefault="006B705C" w:rsidP="002828CB">
            <w:pP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A1142CC" w14:textId="77777777" w:rsidR="004A74DA"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B373504" w14:textId="37A2C2A0"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FF99558" w14:textId="77777777" w:rsidR="006B705C" w:rsidRDefault="00970C50" w:rsidP="002828CB">
            <w:pPr>
              <w:numPr>
                <w:ilvl w:val="0"/>
                <w:numId w:val="2"/>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04E34855" w14:textId="77777777" w:rsidR="006B705C" w:rsidRDefault="00970C50" w:rsidP="002828CB">
            <w:pPr>
              <w:numPr>
                <w:ilvl w:val="0"/>
                <w:numId w:val="2"/>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E5AA5EB" w14:textId="77777777" w:rsidR="006B705C" w:rsidRDefault="00970C50" w:rsidP="002828CB">
            <w:pPr>
              <w:numPr>
                <w:ilvl w:val="0"/>
                <w:numId w:val="2"/>
              </w:numPr>
              <w:ind w:right="12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03D4D76E" w14:textId="77777777" w:rsidTr="352DCFDE">
        <w:trPr>
          <w:trHeight w:val="2052"/>
        </w:trPr>
        <w:tc>
          <w:tcPr>
            <w:tcW w:w="1975" w:type="dxa"/>
            <w:vMerge/>
            <w:tcMar>
              <w:top w:w="100" w:type="dxa"/>
              <w:left w:w="100" w:type="dxa"/>
              <w:bottom w:w="100" w:type="dxa"/>
              <w:right w:w="100" w:type="dxa"/>
            </w:tcMar>
          </w:tcPr>
          <w:p w14:paraId="781F3988"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60EF0214"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8"/>
            </w:r>
          </w:p>
          <w:p w14:paraId="4C2F93DA"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Profesionālās izglītības iestāžu infrastruktūras uzlabošana:</w:t>
            </w:r>
            <w:r>
              <w:rPr>
                <w:rFonts w:ascii="Times New Roman" w:eastAsia="Times New Roman" w:hAnsi="Times New Roman" w:cs="Times New Roman"/>
                <w:sz w:val="20"/>
                <w:szCs w:val="20"/>
                <w:highlight w:val="white"/>
              </w:rPr>
              <w:t xml:space="preserve"> CSP, IZM oficiālo reģistru dati, t.sk. VIIS</w:t>
            </w:r>
            <w:r>
              <w:rPr>
                <w:rFonts w:ascii="Times New Roman" w:eastAsia="Times New Roman" w:hAnsi="Times New Roman" w:cs="Times New Roman"/>
                <w:color w:val="2F5496"/>
                <w:sz w:val="20"/>
                <w:szCs w:val="20"/>
                <w:highlight w:val="white"/>
              </w:rPr>
              <w:t>.</w:t>
            </w:r>
          </w:p>
          <w:p w14:paraId="58480330" w14:textId="77777777" w:rsidR="006B705C" w:rsidRDefault="006B705C" w:rsidP="002828CB">
            <w:pPr>
              <w:jc w:val="both"/>
              <w:rPr>
                <w:rFonts w:ascii="Times New Roman" w:eastAsia="Times New Roman" w:hAnsi="Times New Roman" w:cs="Times New Roman"/>
                <w:sz w:val="20"/>
                <w:szCs w:val="20"/>
                <w:highlight w:val="white"/>
              </w:rPr>
            </w:pPr>
          </w:p>
          <w:p w14:paraId="5DAF1EFA"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sz w:val="20"/>
                <w:szCs w:val="20"/>
              </w:rPr>
            </w:pPr>
            <w:r>
              <w:rPr>
                <w:rFonts w:ascii="Times New Roman" w:eastAsia="Times New Roman" w:hAnsi="Times New Roman" w:cs="Times New Roman"/>
                <w:i/>
                <w:color w:val="000000"/>
                <w:sz w:val="20"/>
                <w:szCs w:val="20"/>
              </w:rPr>
              <w:t xml:space="preserve">Speciālās izglītības iestāžu infrastruktūras uzlabošana: </w:t>
            </w:r>
            <w:r>
              <w:rPr>
                <w:rFonts w:ascii="Times New Roman" w:eastAsia="Times New Roman" w:hAnsi="Times New Roman" w:cs="Times New Roman"/>
                <w:sz w:val="20"/>
                <w:szCs w:val="20"/>
              </w:rPr>
              <w:t>IZM oficiālo reģistru dati; KP VIS projektu dati.</w:t>
            </w:r>
          </w:p>
          <w:p w14:paraId="22445528" w14:textId="77777777" w:rsidR="006B705C" w:rsidRDefault="006B705C" w:rsidP="002828CB">
            <w:pPr>
              <w:jc w:val="both"/>
              <w:rPr>
                <w:rFonts w:ascii="Times New Roman" w:eastAsia="Times New Roman" w:hAnsi="Times New Roman" w:cs="Times New Roman"/>
                <w:sz w:val="20"/>
                <w:szCs w:val="20"/>
                <w:highlight w:val="white"/>
              </w:rPr>
            </w:pPr>
          </w:p>
          <w:p w14:paraId="3283AE6F"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Augstskolu studiju vides modernizācija: </w:t>
            </w:r>
            <w:r>
              <w:rPr>
                <w:rFonts w:ascii="Times New Roman" w:eastAsia="Times New Roman" w:hAnsi="Times New Roman" w:cs="Times New Roman"/>
                <w:sz w:val="20"/>
                <w:szCs w:val="20"/>
              </w:rPr>
              <w:t>KP VIS projektu dati.</w:t>
            </w:r>
          </w:p>
          <w:p w14:paraId="43477D2C" w14:textId="77777777" w:rsidR="006B705C" w:rsidRDefault="006B705C" w:rsidP="002828CB">
            <w:pPr>
              <w:jc w:val="both"/>
              <w:rPr>
                <w:rFonts w:ascii="Times New Roman" w:eastAsia="Times New Roman" w:hAnsi="Times New Roman" w:cs="Times New Roman"/>
                <w:sz w:val="20"/>
                <w:szCs w:val="20"/>
                <w:highlight w:val="white"/>
              </w:rPr>
            </w:pPr>
          </w:p>
          <w:p w14:paraId="00C79612" w14:textId="125594A6" w:rsidR="004A74DA" w:rsidRDefault="004A74DA" w:rsidP="002828CB">
            <w:pPr>
              <w:jc w:val="both"/>
              <w:rPr>
                <w:rFonts w:ascii="Times New Roman" w:eastAsia="Times New Roman" w:hAnsi="Times New Roman" w:cs="Times New Roman"/>
                <w:sz w:val="20"/>
                <w:szCs w:val="20"/>
                <w:highlight w:val="white"/>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5E6CB5B3" w14:textId="77777777" w:rsidTr="352DCFDE">
        <w:trPr>
          <w:trHeight w:val="125"/>
        </w:trPr>
        <w:tc>
          <w:tcPr>
            <w:tcW w:w="1975" w:type="dxa"/>
            <w:vMerge/>
            <w:tcMar>
              <w:top w:w="100" w:type="dxa"/>
              <w:left w:w="100" w:type="dxa"/>
              <w:bottom w:w="100" w:type="dxa"/>
              <w:right w:w="100" w:type="dxa"/>
            </w:tcMar>
          </w:tcPr>
          <w:p w14:paraId="175954DB"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7087" w:type="dxa"/>
            <w:tcMar>
              <w:top w:w="100" w:type="dxa"/>
              <w:left w:w="100" w:type="dxa"/>
              <w:bottom w:w="100" w:type="dxa"/>
              <w:right w:w="100" w:type="dxa"/>
            </w:tcMar>
          </w:tcPr>
          <w:p w14:paraId="591915E1"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2693BC7" w14:textId="77777777" w:rsidR="006B705C" w:rsidRDefault="006B705C" w:rsidP="002828CB">
            <w:pPr>
              <w:jc w:val="both"/>
              <w:rPr>
                <w:rFonts w:ascii="Times New Roman" w:eastAsia="Times New Roman" w:hAnsi="Times New Roman" w:cs="Times New Roman"/>
                <w:b/>
                <w:sz w:val="20"/>
                <w:szCs w:val="20"/>
              </w:rPr>
            </w:pPr>
          </w:p>
          <w:p w14:paraId="0A270196" w14:textId="2BE79D81" w:rsidR="006B705C" w:rsidRDefault="16817D89" w:rsidP="352DCFDE">
            <w:pPr>
              <w:jc w:val="both"/>
              <w:rPr>
                <w:rFonts w:ascii="Times New Roman" w:eastAsia="Times New Roman" w:hAnsi="Times New Roman" w:cs="Times New Roman"/>
                <w:b/>
                <w:bCs/>
                <w:sz w:val="20"/>
                <w:szCs w:val="20"/>
                <w:u w:val="single"/>
              </w:rPr>
            </w:pPr>
            <w:r w:rsidRPr="352DCFDE">
              <w:rPr>
                <w:rFonts w:ascii="Times New Roman" w:eastAsia="Times New Roman" w:hAnsi="Times New Roman" w:cs="Times New Roman"/>
                <w:b/>
                <w:bCs/>
                <w:sz w:val="20"/>
                <w:szCs w:val="20"/>
              </w:rPr>
              <w:t xml:space="preserve">Rādītāja vērtība veidosies no 3 </w:t>
            </w:r>
            <w:r w:rsidR="00313468">
              <w:rPr>
                <w:rFonts w:ascii="Times New Roman" w:eastAsia="Times New Roman" w:hAnsi="Times New Roman" w:cs="Times New Roman"/>
                <w:b/>
                <w:bCs/>
                <w:sz w:val="20"/>
                <w:szCs w:val="20"/>
              </w:rPr>
              <w:t>pasākumiem</w:t>
            </w:r>
            <w:r w:rsidRPr="352DCFDE">
              <w:rPr>
                <w:rFonts w:ascii="Times New Roman" w:eastAsia="Times New Roman" w:hAnsi="Times New Roman" w:cs="Times New Roman"/>
                <w:b/>
                <w:bCs/>
                <w:sz w:val="20"/>
                <w:szCs w:val="20"/>
              </w:rPr>
              <w:t>:</w:t>
            </w:r>
          </w:p>
          <w:p w14:paraId="15748520" w14:textId="77777777" w:rsidR="006B705C" w:rsidRDefault="006B705C" w:rsidP="002828CB">
            <w:pPr>
              <w:ind w:right="120"/>
              <w:jc w:val="both"/>
              <w:rPr>
                <w:rFonts w:ascii="Times New Roman" w:eastAsia="Times New Roman" w:hAnsi="Times New Roman" w:cs="Times New Roman"/>
                <w:b/>
                <w:sz w:val="20"/>
                <w:szCs w:val="20"/>
              </w:rPr>
            </w:pPr>
          </w:p>
          <w:p w14:paraId="3223E7DB" w14:textId="5631ED71" w:rsidR="006B705C" w:rsidRDefault="00970C50" w:rsidP="002828CB">
            <w:pPr>
              <w:numPr>
                <w:ilvl w:val="0"/>
                <w:numId w:val="5"/>
              </w:num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r w:rsidR="00A3786F">
              <w:rPr>
                <w:rFonts w:ascii="Times New Roman" w:eastAsia="Times New Roman" w:hAnsi="Times New Roman" w:cs="Times New Roman"/>
                <w:b/>
                <w:i/>
                <w:color w:val="000000"/>
                <w:sz w:val="20"/>
                <w:szCs w:val="20"/>
              </w:rPr>
              <w:t xml:space="preserve"> (4.2.1.6.pasākums)</w:t>
            </w:r>
            <w:r>
              <w:rPr>
                <w:rFonts w:ascii="Times New Roman" w:eastAsia="Times New Roman" w:hAnsi="Times New Roman" w:cs="Times New Roman"/>
                <w:b/>
                <w:i/>
                <w:color w:val="000000"/>
                <w:sz w:val="20"/>
                <w:szCs w:val="20"/>
              </w:rPr>
              <w:t>:</w:t>
            </w:r>
          </w:p>
          <w:p w14:paraId="26827E1F"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projekta/ projektu datiem.</w:t>
            </w:r>
          </w:p>
          <w:p w14:paraId="772D42A0" w14:textId="77777777" w:rsidR="006B705C" w:rsidRDefault="006B705C" w:rsidP="002828CB">
            <w:pPr>
              <w:ind w:right="120"/>
              <w:jc w:val="both"/>
              <w:rPr>
                <w:rFonts w:ascii="Times New Roman" w:eastAsia="Times New Roman" w:hAnsi="Times New Roman" w:cs="Times New Roman"/>
                <w:b/>
                <w:sz w:val="20"/>
                <w:szCs w:val="20"/>
              </w:rPr>
            </w:pPr>
          </w:p>
          <w:p w14:paraId="1E61EC63" w14:textId="6F921C5A" w:rsidR="006B705C" w:rsidRDefault="00313468"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4.2.1.6.pasākuma s</w:t>
            </w:r>
            <w:r w:rsidR="00970C50">
              <w:rPr>
                <w:rFonts w:ascii="Times New Roman" w:eastAsia="Times New Roman" w:hAnsi="Times New Roman" w:cs="Times New Roman"/>
                <w:sz w:val="20"/>
                <w:szCs w:val="20"/>
              </w:rPr>
              <w:t>tarpposma rādītāja aprēķina skaidrojums: profesionālās izglītības iestāžu infrastruktūras sakārtošana plānota pakāpeniski sākot ar 2023.gadu, līdz ar to 2024.gadā nebūs pabeigtu projektu.</w:t>
            </w:r>
          </w:p>
          <w:p w14:paraId="2DB659F9" w14:textId="77777777" w:rsidR="006B705C" w:rsidRDefault="006B705C" w:rsidP="002828CB">
            <w:pPr>
              <w:ind w:right="120"/>
              <w:jc w:val="both"/>
              <w:rPr>
                <w:rFonts w:ascii="Times New Roman" w:eastAsia="Times New Roman" w:hAnsi="Times New Roman" w:cs="Times New Roman"/>
                <w:b/>
                <w:sz w:val="20"/>
                <w:szCs w:val="20"/>
              </w:rPr>
            </w:pPr>
          </w:p>
          <w:p w14:paraId="05B224E0" w14:textId="6278A1FF"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4.2.1.6.p</w:t>
            </w:r>
            <w:r w:rsidRPr="352DCFDE">
              <w:rPr>
                <w:rFonts w:ascii="Times New Roman" w:eastAsia="Times New Roman" w:hAnsi="Times New Roman" w:cs="Times New Roman"/>
                <w:sz w:val="20"/>
                <w:szCs w:val="20"/>
              </w:rPr>
              <w:t>asākums plānots 3.kārtās</w:t>
            </w:r>
            <w:r>
              <w:rPr>
                <w:rStyle w:val="FootnoteReference"/>
                <w:rFonts w:ascii="Times New Roman" w:eastAsia="Times New Roman" w:hAnsi="Times New Roman" w:cs="Times New Roman"/>
                <w:sz w:val="20"/>
                <w:szCs w:val="20"/>
              </w:rPr>
              <w:footnoteReference w:id="9"/>
            </w:r>
            <w:r w:rsidRPr="352DCFDE">
              <w:rPr>
                <w:rFonts w:ascii="Times New Roman" w:eastAsia="Times New Roman" w:hAnsi="Times New Roman" w:cs="Times New Roman"/>
                <w:sz w:val="20"/>
                <w:szCs w:val="20"/>
              </w:rPr>
              <w:t xml:space="preserve"> un tā ietvaros atbalsts indikatīvi plānots vismaz </w:t>
            </w:r>
            <w:r>
              <w:rPr>
                <w:rFonts w:ascii="Times New Roman" w:eastAsia="Times New Roman" w:hAnsi="Times New Roman" w:cs="Times New Roman"/>
                <w:sz w:val="20"/>
                <w:szCs w:val="20"/>
              </w:rPr>
              <w:t>sešām</w:t>
            </w:r>
            <w:r w:rsidRPr="352DCFD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IZM </w:t>
            </w:r>
            <w:r w:rsidRPr="352DCFDE">
              <w:rPr>
                <w:rFonts w:ascii="Times New Roman" w:eastAsia="Times New Roman" w:hAnsi="Times New Roman" w:cs="Times New Roman"/>
                <w:sz w:val="20"/>
                <w:szCs w:val="20"/>
              </w:rPr>
              <w:t>profesionālās izglītības iestādēm</w:t>
            </w:r>
            <w:r>
              <w:rPr>
                <w:rFonts w:ascii="Times New Roman" w:eastAsia="Times New Roman" w:hAnsi="Times New Roman" w:cs="Times New Roman"/>
                <w:sz w:val="20"/>
                <w:szCs w:val="20"/>
              </w:rPr>
              <w:t>, 2 KM profesionālās vidējās kultūrizglītības iestādēm</w:t>
            </w:r>
            <w:r w:rsidRPr="352DCFDE">
              <w:rPr>
                <w:rFonts w:ascii="Times New Roman" w:eastAsia="Times New Roman" w:hAnsi="Times New Roman" w:cs="Times New Roman"/>
                <w:sz w:val="20"/>
                <w:szCs w:val="20"/>
              </w:rPr>
              <w:t xml:space="preserve"> un 3</w:t>
            </w:r>
            <w:r>
              <w:rPr>
                <w:rFonts w:ascii="Times New Roman" w:eastAsia="Times New Roman" w:hAnsi="Times New Roman" w:cs="Times New Roman"/>
                <w:sz w:val="20"/>
                <w:szCs w:val="20"/>
              </w:rPr>
              <w:t xml:space="preserve"> IeM</w:t>
            </w:r>
            <w:r w:rsidRPr="352DCFDE">
              <w:rPr>
                <w:rFonts w:ascii="Times New Roman" w:eastAsia="Times New Roman" w:hAnsi="Times New Roman" w:cs="Times New Roman"/>
                <w:sz w:val="20"/>
                <w:szCs w:val="20"/>
              </w:rPr>
              <w:t xml:space="preserve"> koledžām</w:t>
            </w:r>
            <w:r>
              <w:rPr>
                <w:rFonts w:ascii="Times New Roman" w:eastAsia="Times New Roman" w:hAnsi="Times New Roman" w:cs="Times New Roman"/>
                <w:sz w:val="20"/>
                <w:szCs w:val="20"/>
              </w:rPr>
              <w:t xml:space="preserve"> (turpmāk </w:t>
            </w:r>
            <w:r w:rsidRPr="352DCFDE">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profesionālās izglītības iestādes)</w:t>
            </w:r>
            <w:r w:rsidRPr="352DCFDE">
              <w:rPr>
                <w:rFonts w:ascii="Times New Roman" w:eastAsia="Times New Roman" w:hAnsi="Times New Roman" w:cs="Times New Roman"/>
                <w:sz w:val="20"/>
                <w:szCs w:val="20"/>
              </w:rPr>
              <w:t>.</w:t>
            </w:r>
          </w:p>
          <w:p w14:paraId="56E1D5A3" w14:textId="77777777" w:rsidR="006B705C" w:rsidRDefault="006B705C" w:rsidP="002828CB">
            <w:pPr>
              <w:ind w:right="120"/>
              <w:jc w:val="both"/>
              <w:rPr>
                <w:rFonts w:ascii="Times New Roman" w:eastAsia="Times New Roman" w:hAnsi="Times New Roman" w:cs="Times New Roman"/>
                <w:sz w:val="20"/>
                <w:szCs w:val="20"/>
              </w:rPr>
            </w:pPr>
          </w:p>
          <w:p w14:paraId="30CDB65E" w14:textId="7B8C47EF"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rādītāja indikatīvs aprēķins:</w:t>
            </w:r>
          </w:p>
          <w:p w14:paraId="5ED9FA0E" w14:textId="6034C893" w:rsidR="006B705C" w:rsidRDefault="16817D89" w:rsidP="002828CB">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Kopā: 36</w:t>
            </w:r>
            <w:r w:rsidR="6DB29D32" w:rsidRPr="352DCFDE">
              <w:rPr>
                <w:rFonts w:ascii="Times New Roman" w:eastAsia="Times New Roman" w:hAnsi="Times New Roman" w:cs="Times New Roman"/>
                <w:sz w:val="20"/>
                <w:szCs w:val="20"/>
              </w:rPr>
              <w:t>11</w:t>
            </w:r>
            <w:r w:rsidRPr="352DCFDE">
              <w:rPr>
                <w:rFonts w:ascii="Times New Roman" w:eastAsia="Times New Roman" w:hAnsi="Times New Roman" w:cs="Times New Roman"/>
                <w:sz w:val="20"/>
                <w:szCs w:val="20"/>
              </w:rPr>
              <w:t xml:space="preserve"> + </w:t>
            </w:r>
            <w:r w:rsidR="26CDEDEC" w:rsidRPr="352DCFDE">
              <w:rPr>
                <w:rFonts w:ascii="Times New Roman" w:eastAsia="Times New Roman" w:hAnsi="Times New Roman" w:cs="Times New Roman"/>
                <w:sz w:val="20"/>
                <w:szCs w:val="20"/>
              </w:rPr>
              <w:t>550</w:t>
            </w:r>
            <w:r w:rsidRPr="352DCFDE">
              <w:rPr>
                <w:rFonts w:ascii="Times New Roman" w:eastAsia="Times New Roman" w:hAnsi="Times New Roman" w:cs="Times New Roman"/>
                <w:sz w:val="20"/>
                <w:szCs w:val="20"/>
              </w:rPr>
              <w:t xml:space="preserve"> + </w:t>
            </w:r>
            <w:r w:rsidR="1C14F7C5" w:rsidRPr="352DCFDE">
              <w:rPr>
                <w:rFonts w:ascii="Times New Roman" w:eastAsia="Times New Roman" w:hAnsi="Times New Roman" w:cs="Times New Roman"/>
                <w:sz w:val="20"/>
                <w:szCs w:val="20"/>
              </w:rPr>
              <w:t>8</w:t>
            </w:r>
            <w:r w:rsidR="367110E0" w:rsidRPr="352DCFDE">
              <w:rPr>
                <w:rFonts w:ascii="Times New Roman" w:eastAsia="Times New Roman" w:hAnsi="Times New Roman" w:cs="Times New Roman"/>
                <w:sz w:val="20"/>
                <w:szCs w:val="20"/>
              </w:rPr>
              <w:t>78</w:t>
            </w:r>
            <w:r w:rsidRPr="352DCFDE">
              <w:rPr>
                <w:rFonts w:ascii="Times New Roman" w:eastAsia="Times New Roman" w:hAnsi="Times New Roman" w:cs="Times New Roman"/>
                <w:sz w:val="20"/>
                <w:szCs w:val="20"/>
              </w:rPr>
              <w:t xml:space="preserve"> = 5039 audzēkņi. </w:t>
            </w:r>
          </w:p>
          <w:p w14:paraId="6B5AD6FB" w14:textId="77777777" w:rsidR="006B705C" w:rsidRDefault="006B705C" w:rsidP="002828CB">
            <w:pPr>
              <w:jc w:val="both"/>
              <w:rPr>
                <w:rFonts w:ascii="Times New Roman" w:eastAsia="Times New Roman" w:hAnsi="Times New Roman" w:cs="Times New Roman"/>
                <w:b/>
                <w:color w:val="2F5496"/>
                <w:sz w:val="20"/>
                <w:szCs w:val="20"/>
              </w:rPr>
            </w:pPr>
          </w:p>
          <w:p w14:paraId="0198D3AF" w14:textId="5D82FE38" w:rsidR="006B705C" w:rsidRDefault="00313468"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4.2.1.6.p</w:t>
            </w:r>
            <w:r w:rsidR="16817D89" w:rsidRPr="352DCFDE">
              <w:rPr>
                <w:rFonts w:ascii="Times New Roman" w:eastAsia="Times New Roman" w:hAnsi="Times New Roman" w:cs="Times New Roman"/>
                <w:sz w:val="20"/>
                <w:szCs w:val="20"/>
              </w:rPr>
              <w:t>asākumam plānot</w:t>
            </w:r>
            <w:r>
              <w:rPr>
                <w:rFonts w:ascii="Times New Roman" w:eastAsia="Times New Roman" w:hAnsi="Times New Roman" w:cs="Times New Roman"/>
                <w:sz w:val="20"/>
                <w:szCs w:val="20"/>
              </w:rPr>
              <w:t>ai</w:t>
            </w:r>
            <w:r w:rsidR="16817D89" w:rsidRPr="352DCFDE">
              <w:rPr>
                <w:rFonts w:ascii="Times New Roman" w:eastAsia="Times New Roman" w:hAnsi="Times New Roman" w:cs="Times New Roman"/>
                <w:sz w:val="20"/>
                <w:szCs w:val="20"/>
              </w:rPr>
              <w:t xml:space="preserve">s </w:t>
            </w:r>
            <w:r w:rsidRPr="00D21338">
              <w:rPr>
                <w:rFonts w:ascii="Times New Roman" w:eastAsia="Times New Roman" w:hAnsi="Times New Roman" w:cs="Times New Roman"/>
                <w:sz w:val="20"/>
                <w:szCs w:val="20"/>
              </w:rPr>
              <w:t xml:space="preserve">kopējais attiecināmais </w:t>
            </w:r>
            <w:r w:rsidR="16817D89" w:rsidRPr="352DCFDE">
              <w:rPr>
                <w:rFonts w:ascii="Times New Roman" w:eastAsia="Times New Roman" w:hAnsi="Times New Roman" w:cs="Times New Roman"/>
                <w:sz w:val="20"/>
                <w:szCs w:val="20"/>
              </w:rPr>
              <w:t xml:space="preserve">finansējums 47 731 </w:t>
            </w:r>
            <w:r w:rsidR="2DFBED33" w:rsidRPr="352DCFDE">
              <w:rPr>
                <w:rFonts w:ascii="Times New Roman" w:eastAsia="Times New Roman" w:hAnsi="Times New Roman" w:cs="Times New Roman"/>
                <w:sz w:val="20"/>
                <w:szCs w:val="20"/>
              </w:rPr>
              <w:t>370</w:t>
            </w:r>
            <w:r w:rsidR="16817D89" w:rsidRPr="352DCFDE">
              <w:rPr>
                <w:rFonts w:ascii="Times New Roman" w:eastAsia="Times New Roman" w:hAnsi="Times New Roman" w:cs="Times New Roman"/>
                <w:sz w:val="20"/>
                <w:szCs w:val="20"/>
              </w:rPr>
              <w:t xml:space="preserve"> EUR apmērā, tai skaitā ES fondu finansējums (ieskaitot elastības finansējumu) 40 571 663 EUR apmērā. </w:t>
            </w:r>
          </w:p>
          <w:p w14:paraId="3119E981" w14:textId="77777777" w:rsidR="00302581" w:rsidRDefault="00302581" w:rsidP="002828CB">
            <w:pPr>
              <w:ind w:right="120"/>
              <w:jc w:val="both"/>
              <w:rPr>
                <w:rFonts w:ascii="Times New Roman" w:eastAsia="Times New Roman" w:hAnsi="Times New Roman" w:cs="Times New Roman"/>
                <w:sz w:val="20"/>
                <w:szCs w:val="20"/>
              </w:rPr>
            </w:pPr>
          </w:p>
          <w:p w14:paraId="56142E55"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 </w:t>
            </w:r>
            <w:r w:rsidRPr="007974E8">
              <w:rPr>
                <w:rFonts w:ascii="Times New Roman" w:eastAsia="Times New Roman" w:hAnsi="Times New Roman" w:cs="Times New Roman"/>
                <w:b/>
                <w:bCs/>
                <w:sz w:val="20"/>
                <w:szCs w:val="20"/>
              </w:rPr>
              <w:t>pirmā atlases kārta</w:t>
            </w:r>
            <w:r>
              <w:rPr>
                <w:rFonts w:ascii="Times New Roman" w:eastAsia="Times New Roman" w:hAnsi="Times New Roman" w:cs="Times New Roman"/>
                <w:sz w:val="20"/>
                <w:szCs w:val="20"/>
              </w:rPr>
              <w:t>: IZM profesionālās izglītības iestāžu infrastruktūras uzlabošana.</w:t>
            </w:r>
          </w:p>
          <w:p w14:paraId="5F424E11" w14:textId="3F588E7A" w:rsidR="001F7E5F" w:rsidRDefault="001F7E5F" w:rsidP="001F7E5F">
            <w:pPr>
              <w:ind w:right="120"/>
              <w:jc w:val="both"/>
              <w:rPr>
                <w:rStyle w:val="FootnoteReference"/>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Iznākuma rādītājs IZM resora profesionālās izglītības iestādēm aprēķināts balstoties uz </w:t>
            </w:r>
            <w:r>
              <w:rPr>
                <w:rFonts w:ascii="Times New Roman" w:eastAsia="Times New Roman" w:hAnsi="Times New Roman" w:cs="Times New Roman"/>
                <w:sz w:val="20"/>
                <w:szCs w:val="20"/>
              </w:rPr>
              <w:t>MK</w:t>
            </w:r>
            <w:r w:rsidRPr="352DCFDE">
              <w:rPr>
                <w:rFonts w:ascii="Times New Roman" w:eastAsia="Times New Roman" w:hAnsi="Times New Roman" w:cs="Times New Roman"/>
                <w:sz w:val="20"/>
                <w:szCs w:val="20"/>
              </w:rPr>
              <w:t xml:space="preserve"> noteikumos Nr.144 „Profesionālās izglītības kompetences centra statusa piešķiršanas un anulēšanas kārtība”</w:t>
            </w:r>
            <w:r w:rsidRPr="352DCFDE">
              <w:rPr>
                <w:rStyle w:val="FootnoteReference"/>
                <w:rFonts w:ascii="Times New Roman" w:eastAsia="Times New Roman" w:hAnsi="Times New Roman" w:cs="Times New Roman"/>
                <w:sz w:val="20"/>
                <w:szCs w:val="20"/>
              </w:rPr>
              <w:footnoteReference w:id="10"/>
            </w:r>
            <w:r w:rsidRPr="352DCFDE">
              <w:rPr>
                <w:rFonts w:ascii="Times New Roman" w:eastAsia="Times New Roman" w:hAnsi="Times New Roman" w:cs="Times New Roman"/>
                <w:sz w:val="20"/>
                <w:szCs w:val="20"/>
              </w:rPr>
              <w:t xml:space="preserve"> par profesionālās izglītības  kompetences centra statusa iegūšanu noteikto: (profesionālo vidējo izglītību Rīgas PIKC apgūs ne mazāk par 800 izglītojamie; ne mazāk par 500 izglītojamiem – citā administratīvajā teritorijā).</w:t>
            </w:r>
          </w:p>
          <w:p w14:paraId="0DB9BE31"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vismaz sešām IZM profesionālās izglītības iestādēm.</w:t>
            </w:r>
          </w:p>
          <w:p w14:paraId="79B35C31" w14:textId="34A91AB9" w:rsidR="006B705C" w:rsidRDefault="16817D89" w:rsidP="002828CB">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lastRenderedPageBreak/>
              <w:t>Kopā : 36</w:t>
            </w:r>
            <w:r w:rsidR="19CA26BF" w:rsidRPr="352DCFDE">
              <w:rPr>
                <w:rFonts w:ascii="Times New Roman" w:eastAsia="Times New Roman" w:hAnsi="Times New Roman" w:cs="Times New Roman"/>
                <w:sz w:val="20"/>
                <w:szCs w:val="20"/>
              </w:rPr>
              <w:t>11</w:t>
            </w:r>
            <w:r w:rsidRPr="352DCFDE">
              <w:rPr>
                <w:rFonts w:ascii="Times New Roman" w:eastAsia="Times New Roman" w:hAnsi="Times New Roman" w:cs="Times New Roman"/>
                <w:sz w:val="20"/>
                <w:szCs w:val="20"/>
              </w:rPr>
              <w:t>audzēkņi</w:t>
            </w:r>
            <w:r w:rsidR="00970C50" w:rsidRPr="352DCFDE">
              <w:rPr>
                <w:rStyle w:val="FootnoteReference"/>
                <w:rFonts w:ascii="Times New Roman" w:eastAsia="Times New Roman" w:hAnsi="Times New Roman" w:cs="Times New Roman"/>
                <w:sz w:val="20"/>
                <w:szCs w:val="20"/>
              </w:rPr>
              <w:footnoteReference w:id="11"/>
            </w:r>
          </w:p>
          <w:p w14:paraId="70E4CE7E"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14D29A02" w14:textId="590132F8"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1.2. </w:t>
            </w:r>
            <w:r w:rsidR="001F7E5F">
              <w:rPr>
                <w:rFonts w:ascii="Times New Roman" w:eastAsia="Times New Roman" w:hAnsi="Times New Roman" w:cs="Times New Roman"/>
                <w:sz w:val="20"/>
                <w:szCs w:val="20"/>
              </w:rPr>
              <w:t xml:space="preserve">otrā </w:t>
            </w:r>
            <w:r w:rsidR="00F775AC">
              <w:rPr>
                <w:rFonts w:ascii="Times New Roman" w:eastAsia="Times New Roman" w:hAnsi="Times New Roman" w:cs="Times New Roman"/>
                <w:sz w:val="20"/>
                <w:szCs w:val="20"/>
              </w:rPr>
              <w:t xml:space="preserve">atlases kārta: </w:t>
            </w:r>
            <w:r>
              <w:rPr>
                <w:rFonts w:ascii="Times New Roman" w:eastAsia="Times New Roman" w:hAnsi="Times New Roman" w:cs="Times New Roman"/>
                <w:sz w:val="20"/>
                <w:szCs w:val="20"/>
              </w:rPr>
              <w:t>KM profesionālās vidējās kultūrizglītības iestāžu infrastruktūras uzlabošana</w:t>
            </w:r>
          </w:p>
          <w:p w14:paraId="6E6AF74B" w14:textId="28DEE85F" w:rsidR="006B705C" w:rsidRDefault="16817D89" w:rsidP="002828CB">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Iznākuma rādītājs KM resora profesionālās vidējās kultūrizglītības iestādēm mākslas un dizaina un mūzikas nozarē aprēķināts ņemot vērā: 1) </w:t>
            </w:r>
            <w:r w:rsidR="00057C21">
              <w:rPr>
                <w:rFonts w:ascii="Times New Roman" w:eastAsia="Times New Roman" w:hAnsi="Times New Roman" w:cs="Times New Roman"/>
                <w:sz w:val="20"/>
                <w:szCs w:val="20"/>
              </w:rPr>
              <w:t>MK</w:t>
            </w:r>
            <w:r w:rsidRPr="352DCFDE">
              <w:rPr>
                <w:rFonts w:ascii="Times New Roman" w:eastAsia="Times New Roman" w:hAnsi="Times New Roman" w:cs="Times New Roman"/>
                <w:sz w:val="20"/>
                <w:szCs w:val="20"/>
              </w:rPr>
              <w:t xml:space="preserve"> noteikumos Nr. 495 „Kārtība, kādā piešķir un anulē profesionālās izglītības kompetences centra statusu mākslas, mūzikas vai dejas jomā”</w:t>
            </w:r>
            <w:r w:rsidR="00970C50" w:rsidRPr="352DCFDE">
              <w:rPr>
                <w:rStyle w:val="FootnoteReference"/>
                <w:rFonts w:ascii="Times New Roman" w:eastAsia="Times New Roman" w:hAnsi="Times New Roman" w:cs="Times New Roman"/>
                <w:sz w:val="20"/>
                <w:szCs w:val="20"/>
              </w:rPr>
              <w:footnoteReference w:id="12"/>
            </w:r>
            <w:r w:rsidRPr="352DCFDE">
              <w:rPr>
                <w:rFonts w:ascii="Times New Roman" w:eastAsia="Times New Roman" w:hAnsi="Times New Roman" w:cs="Times New Roman"/>
                <w:sz w:val="20"/>
                <w:szCs w:val="20"/>
              </w:rPr>
              <w:t xml:space="preserve"> noteikto attiecībā uz profesionālās izglītības kompetences centra kultūrizglītības jomā statusa piešķiršanai noteikto kritēriju attiecībā uz izglītojamo skaitu: (ne mazāk par 500 izglītojamiem, tai skaitā ne mazāk par 190 izglītojamiem profesionālās vidējās izglītības programmās – profesionālās izglītības iestādē, kurā apgūst izglītības programmas divās vai vairākās nozarēs (mākslā, dizainā, mūzikā vai dejā).Iznākum</w:t>
            </w:r>
            <w:r w:rsidR="00F775AC">
              <w:rPr>
                <w:rFonts w:ascii="Times New Roman" w:eastAsia="Times New Roman" w:hAnsi="Times New Roman" w:cs="Times New Roman"/>
                <w:sz w:val="20"/>
                <w:szCs w:val="20"/>
              </w:rPr>
              <w:t>a</w:t>
            </w:r>
            <w:r w:rsidRPr="352DCFDE">
              <w:rPr>
                <w:rFonts w:ascii="Times New Roman" w:eastAsia="Times New Roman" w:hAnsi="Times New Roman" w:cs="Times New Roman"/>
                <w:sz w:val="20"/>
                <w:szCs w:val="20"/>
              </w:rPr>
              <w:t xml:space="preserve"> rādītāja noteikšanā ņemts vērā audzēkņu skaits profesionālās izglītības iestādē profesionālās vidējās izglītības programmās.</w:t>
            </w:r>
          </w:p>
          <w:p w14:paraId="189DFDC5" w14:textId="0A854FE5" w:rsidR="006B705C" w:rsidRDefault="16817D89" w:rsidP="002828CB">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Atbalsts indikatīvi plānots </w:t>
            </w:r>
            <w:r w:rsidR="0A4EFAF0" w:rsidRPr="352DCFDE">
              <w:rPr>
                <w:rFonts w:ascii="Times New Roman" w:eastAsia="Times New Roman" w:hAnsi="Times New Roman" w:cs="Times New Roman"/>
                <w:sz w:val="20"/>
                <w:szCs w:val="20"/>
              </w:rPr>
              <w:t>divām</w:t>
            </w:r>
            <w:r w:rsidRPr="352DCFDE">
              <w:rPr>
                <w:rFonts w:ascii="Times New Roman" w:eastAsia="Times New Roman" w:hAnsi="Times New Roman" w:cs="Times New Roman"/>
                <w:sz w:val="20"/>
                <w:szCs w:val="20"/>
              </w:rPr>
              <w:t xml:space="preserve"> KM </w:t>
            </w:r>
            <w:r w:rsidR="001F7E5F">
              <w:rPr>
                <w:rFonts w:ascii="Times New Roman" w:eastAsia="Times New Roman" w:hAnsi="Times New Roman" w:cs="Times New Roman"/>
                <w:sz w:val="20"/>
                <w:szCs w:val="20"/>
              </w:rPr>
              <w:t xml:space="preserve">profesionālās </w:t>
            </w:r>
            <w:r w:rsidRPr="352DCFDE">
              <w:rPr>
                <w:rFonts w:ascii="Times New Roman" w:eastAsia="Times New Roman" w:hAnsi="Times New Roman" w:cs="Times New Roman"/>
                <w:sz w:val="20"/>
                <w:szCs w:val="20"/>
              </w:rPr>
              <w:t>izglītības iestādēm.</w:t>
            </w:r>
          </w:p>
          <w:p w14:paraId="001D3C6C" w14:textId="13443EA5" w:rsidR="006B705C" w:rsidRDefault="16817D89" w:rsidP="002828CB">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Kopā:</w:t>
            </w:r>
            <w:r w:rsidR="315261C0" w:rsidRPr="352DCFDE">
              <w:rPr>
                <w:rFonts w:ascii="Times New Roman" w:eastAsia="Times New Roman" w:hAnsi="Times New Roman" w:cs="Times New Roman"/>
                <w:sz w:val="20"/>
                <w:szCs w:val="20"/>
              </w:rPr>
              <w:t>550</w:t>
            </w:r>
            <w:r w:rsidRPr="352DCFDE">
              <w:rPr>
                <w:rFonts w:ascii="Times New Roman" w:eastAsia="Times New Roman" w:hAnsi="Times New Roman" w:cs="Times New Roman"/>
                <w:sz w:val="20"/>
                <w:szCs w:val="20"/>
              </w:rPr>
              <w:t xml:space="preserve"> audzēkņi.</w:t>
            </w:r>
          </w:p>
          <w:p w14:paraId="7CA3A424" w14:textId="23EB13C2" w:rsidR="006B705C" w:rsidRDefault="006B705C" w:rsidP="002828CB">
            <w:pPr>
              <w:ind w:right="120"/>
              <w:jc w:val="both"/>
              <w:rPr>
                <w:rFonts w:ascii="Times New Roman" w:eastAsia="Times New Roman" w:hAnsi="Times New Roman" w:cs="Times New Roman"/>
                <w:sz w:val="20"/>
                <w:szCs w:val="20"/>
              </w:rPr>
            </w:pPr>
          </w:p>
          <w:p w14:paraId="05C4B70C" w14:textId="3C23EC39"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 </w:t>
            </w:r>
            <w:r w:rsidRPr="007974E8">
              <w:rPr>
                <w:rFonts w:ascii="Times New Roman" w:eastAsia="Times New Roman" w:hAnsi="Times New Roman" w:cs="Times New Roman"/>
                <w:b/>
                <w:bCs/>
                <w:sz w:val="20"/>
                <w:szCs w:val="20"/>
              </w:rPr>
              <w:t>trešā atlases kārta</w:t>
            </w:r>
            <w:r>
              <w:rPr>
                <w:rFonts w:ascii="Times New Roman" w:eastAsia="Times New Roman" w:hAnsi="Times New Roman" w:cs="Times New Roman"/>
                <w:sz w:val="20"/>
                <w:szCs w:val="20"/>
              </w:rPr>
              <w:t>: IeM profesionālās izglītības iestāžu infrastruktūras uzlabošana.</w:t>
            </w:r>
          </w:p>
          <w:p w14:paraId="66AEE986" w14:textId="77777777" w:rsidR="001F7E5F" w:rsidRDefault="001F7E5F" w:rsidP="001F7E5F">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Iznākuma rādītājs IeM resora </w:t>
            </w:r>
            <w:r>
              <w:rPr>
                <w:rFonts w:ascii="Times New Roman" w:eastAsia="Times New Roman" w:hAnsi="Times New Roman" w:cs="Times New Roman"/>
                <w:sz w:val="20"/>
                <w:szCs w:val="20"/>
              </w:rPr>
              <w:t xml:space="preserve">profesionālās </w:t>
            </w:r>
            <w:r w:rsidRPr="352DCFDE">
              <w:rPr>
                <w:rFonts w:ascii="Times New Roman" w:eastAsia="Times New Roman" w:hAnsi="Times New Roman" w:cs="Times New Roman"/>
                <w:sz w:val="20"/>
                <w:szCs w:val="20"/>
              </w:rPr>
              <w:t>izglītības iestādēm aprēķināts pamatojoties uz IeM 25.07.2019. Rīkojumu Nr. 1-12/987 „Par 2020.gadā valsts finansēto studiju (izglītojamo) vietu skaitu akreditētajās profesionālās izglītības programmās"</w:t>
            </w:r>
            <w:r w:rsidRPr="352DCFDE">
              <w:rPr>
                <w:rStyle w:val="FootnoteReference"/>
                <w:rFonts w:ascii="Times New Roman" w:eastAsia="Times New Roman" w:hAnsi="Times New Roman" w:cs="Times New Roman"/>
                <w:sz w:val="20"/>
                <w:szCs w:val="20"/>
              </w:rPr>
              <w:footnoteReference w:id="13"/>
            </w:r>
            <w:r w:rsidRPr="352DCFDE">
              <w:rPr>
                <w:rFonts w:ascii="Times New Roman" w:eastAsia="Times New Roman" w:hAnsi="Times New Roman" w:cs="Times New Roman"/>
                <w:sz w:val="20"/>
                <w:szCs w:val="20"/>
              </w:rPr>
              <w:t>.</w:t>
            </w:r>
          </w:p>
          <w:p w14:paraId="5F41B349"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trīs IeM profesionālās izglītības iestādēm.</w:t>
            </w:r>
          </w:p>
          <w:p w14:paraId="7687F027" w14:textId="7231F561" w:rsidR="001F7E5F" w:rsidRDefault="001F7E5F" w:rsidP="001F7E5F">
            <w:pPr>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Kopā: 878 audzēkņi.</w:t>
            </w:r>
          </w:p>
          <w:p w14:paraId="5814F2F1" w14:textId="77777777" w:rsidR="001F7E5F" w:rsidRDefault="001F7E5F" w:rsidP="001F7E5F">
            <w:pPr>
              <w:ind w:right="120"/>
              <w:jc w:val="both"/>
              <w:rPr>
                <w:rFonts w:ascii="Times New Roman" w:eastAsia="Times New Roman" w:hAnsi="Times New Roman" w:cs="Times New Roman"/>
                <w:sz w:val="20"/>
                <w:szCs w:val="20"/>
                <w:highlight w:val="yellow"/>
              </w:rPr>
            </w:pPr>
          </w:p>
          <w:p w14:paraId="36B8DB3F" w14:textId="707B3F65" w:rsidR="001F7E5F" w:rsidRDefault="001F7E5F" w:rsidP="001F7E5F">
            <w:pPr>
              <w:ind w:right="12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Iznākuma rādītājā tiek uzskaitīti profesionālās izglītības iestāžu izglītojamie, kuri apgūst </w:t>
            </w:r>
            <w:r w:rsidRPr="009E6AF6">
              <w:rPr>
                <w:rFonts w:ascii="Times New Roman" w:eastAsia="Times New Roman" w:hAnsi="Times New Roman" w:cs="Times New Roman"/>
                <w:sz w:val="20"/>
                <w:szCs w:val="20"/>
              </w:rPr>
              <w:t>arodizglītības, profesionālās vidējās izglītības un  īsā cikla profesionālās augstākās izglītības  programmas. Kopumā 4.2.1.6. pasākuma iznākuma rādītājs tiks precizēts atbilstoši profesionālās izglītības iestāžu attīstības un investīciju stratēģijās plānotajiem attīstības virzieniem un audzēkņu skaita dinamikai, mācību infrastruktūras esošo pakalpojumu veiktspējai un IZM, KM un IeM pieņemtajiem lēmumiem par profesionālās izglītības iestādēm 4.2.1.6.pasākuma ietvaros atbalstāmajām darbībām un tām pieejamo finansējumu.</w:t>
            </w:r>
          </w:p>
          <w:p w14:paraId="5725809B" w14:textId="77777777" w:rsidR="006B705C" w:rsidRDefault="006B705C" w:rsidP="002828CB">
            <w:pPr>
              <w:ind w:right="120"/>
              <w:jc w:val="both"/>
              <w:rPr>
                <w:rFonts w:ascii="Times New Roman" w:eastAsia="Times New Roman" w:hAnsi="Times New Roman" w:cs="Times New Roman"/>
                <w:b/>
                <w:sz w:val="20"/>
                <w:szCs w:val="20"/>
              </w:rPr>
            </w:pPr>
          </w:p>
          <w:p w14:paraId="54C39EDD" w14:textId="2F6F3DF2" w:rsidR="006B705C" w:rsidRDefault="00970C50" w:rsidP="002828CB">
            <w:pPr>
              <w:numPr>
                <w:ilvl w:val="0"/>
                <w:numId w:val="5"/>
              </w:num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sidR="00057C21">
              <w:rPr>
                <w:rFonts w:ascii="Times New Roman" w:eastAsia="Times New Roman" w:hAnsi="Times New Roman" w:cs="Times New Roman"/>
                <w:b/>
                <w:i/>
                <w:color w:val="000000"/>
                <w:sz w:val="20"/>
                <w:szCs w:val="20"/>
              </w:rPr>
              <w:t xml:space="preserve"> (4.2.1.3.pasākums)</w:t>
            </w:r>
            <w:r>
              <w:rPr>
                <w:rFonts w:ascii="Times New Roman" w:eastAsia="Times New Roman" w:hAnsi="Times New Roman" w:cs="Times New Roman"/>
                <w:b/>
                <w:i/>
                <w:color w:val="000000"/>
                <w:sz w:val="20"/>
                <w:szCs w:val="20"/>
              </w:rPr>
              <w:t>:</w:t>
            </w:r>
            <w:r>
              <w:rPr>
                <w:rFonts w:ascii="Times New Roman" w:eastAsia="Times New Roman" w:hAnsi="Times New Roman" w:cs="Times New Roman"/>
                <w:i/>
                <w:color w:val="000000"/>
                <w:sz w:val="20"/>
                <w:szCs w:val="20"/>
              </w:rPr>
              <w:t xml:space="preserve"> </w:t>
            </w:r>
          </w:p>
          <w:p w14:paraId="6FB254FB"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projektu datiem.</w:t>
            </w:r>
          </w:p>
          <w:p w14:paraId="27731314" w14:textId="77777777" w:rsidR="006B705C" w:rsidRDefault="006B705C" w:rsidP="002828CB">
            <w:pPr>
              <w:ind w:right="120"/>
              <w:jc w:val="both"/>
              <w:rPr>
                <w:rFonts w:ascii="Times New Roman" w:eastAsia="Times New Roman" w:hAnsi="Times New Roman" w:cs="Times New Roman"/>
                <w:sz w:val="20"/>
                <w:szCs w:val="20"/>
              </w:rPr>
            </w:pPr>
          </w:p>
          <w:p w14:paraId="7E1A4EB8" w14:textId="77777777" w:rsidR="00682098" w:rsidRPr="003475BB" w:rsidRDefault="00682098" w:rsidP="00682098">
            <w:pPr>
              <w:ind w:right="120"/>
              <w:jc w:val="both"/>
              <w:rPr>
                <w:rFonts w:ascii="Times New Roman" w:eastAsia="Times New Roman" w:hAnsi="Times New Roman" w:cs="Times New Roman"/>
                <w:sz w:val="20"/>
                <w:szCs w:val="20"/>
                <w:u w:val="single"/>
              </w:rPr>
            </w:pPr>
            <w:r w:rsidRPr="7A478282">
              <w:rPr>
                <w:rFonts w:ascii="Times New Roman" w:eastAsia="Times New Roman" w:hAnsi="Times New Roman" w:cs="Times New Roman"/>
                <w:i/>
                <w:iCs/>
                <w:sz w:val="20"/>
                <w:szCs w:val="20"/>
                <w:u w:val="single"/>
              </w:rPr>
              <w:t>Starpposma rādītāja aprēķina skaidrojums</w:t>
            </w:r>
            <w:r w:rsidRPr="7A478282">
              <w:rPr>
                <w:rFonts w:ascii="Times New Roman" w:eastAsia="Times New Roman" w:hAnsi="Times New Roman" w:cs="Times New Roman"/>
                <w:sz w:val="20"/>
                <w:szCs w:val="20"/>
                <w:u w:val="single"/>
              </w:rPr>
              <w:t xml:space="preserve">: </w:t>
            </w:r>
            <w:r w:rsidRPr="00682098">
              <w:rPr>
                <w:rFonts w:ascii="Times New Roman" w:eastAsia="Times New Roman" w:hAnsi="Times New Roman" w:cs="Times New Roman"/>
                <w:sz w:val="20"/>
                <w:szCs w:val="20"/>
              </w:rPr>
              <w:t xml:space="preserve">speciālās izglītības iestāžu infrastruktūras sakārtošana plānota pakāpeniski no 2023.gada beigām. Pieņemot, ka līdz 2024.gada beigām būs uzsākta 1/10 plānoto projektu, starpposma rādītāju veido kopējais plānotais modernizētās infrastruktūras lietotāju (izglītojamo) skaits/ 10 = 386. </w:t>
            </w:r>
          </w:p>
          <w:p w14:paraId="62978D0D" w14:textId="77777777" w:rsidR="00682098" w:rsidRDefault="00682098" w:rsidP="002828CB">
            <w:pPr>
              <w:ind w:right="120"/>
              <w:jc w:val="both"/>
              <w:rPr>
                <w:rFonts w:ascii="Times New Roman" w:eastAsia="Times New Roman" w:hAnsi="Times New Roman" w:cs="Times New Roman"/>
                <w:sz w:val="20"/>
                <w:szCs w:val="20"/>
              </w:rPr>
            </w:pPr>
          </w:p>
          <w:p w14:paraId="5BA0B60B" w14:textId="77777777" w:rsidR="006B705C" w:rsidRDefault="16817D89"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2018./2019.mācību gadā Latvijā darbojas 51 speciālās izglītības iestāde (12 attīstības centri un 39 speciālās izglītības iestādes), kurās kopā mācās 6 750 izglītojamie, no kuriem pirmsskolas vecuma grupā mācās 1050 izglītojamie, vecuma grupā no 1.-12.klasei mācās 5 700 izglītojamie. No kopējā izglītojamo skaita speciālajās izglītības iestādēs 1491 izglītojamie ir ar invaliditāti, 395 izglītojamie ir bāreņi vai bez vecāku gādības palikušie izglītojamie un 171 maznodrošināti izglītojamie.</w:t>
            </w:r>
            <w:r w:rsidR="00970C50">
              <w:rPr>
                <w:rFonts w:ascii="Times New Roman" w:eastAsia="Times New Roman" w:hAnsi="Times New Roman" w:cs="Times New Roman"/>
                <w:sz w:val="20"/>
                <w:szCs w:val="20"/>
                <w:vertAlign w:val="superscript"/>
              </w:rPr>
              <w:footnoteReference w:id="14"/>
            </w:r>
          </w:p>
          <w:p w14:paraId="3F74A687"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speciālās izglītības efektīvākai nodrošināšanai, sakārtojot speciālās izglītības iestāžu tīklu, pilnveidojot infrastruktūru un sniedzot nepieciešamo materiāltehnisko nodrošinājumu, nosakot speciālās izglītības vajadzību grozu. </w:t>
            </w:r>
            <w:r>
              <w:rPr>
                <w:rFonts w:ascii="Times New Roman" w:eastAsia="Times New Roman" w:hAnsi="Times New Roman" w:cs="Times New Roman"/>
                <w:sz w:val="20"/>
                <w:szCs w:val="20"/>
              </w:rPr>
              <w:lastRenderedPageBreak/>
              <w:t>Investīcijas plānotas visos speciālās izglītības attīstības centros (11 atbilstoši VIIS datiem uz 13.07.2020. ) un indikatīvi 15 speciālās izglītības iestādēs.</w:t>
            </w:r>
          </w:p>
          <w:p w14:paraId="79255D6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Indikatīvais finansējums attīstības centriem: 1 000 000 x </w:t>
            </w:r>
            <w:r w:rsidRPr="0077002D">
              <w:rPr>
                <w:rFonts w:ascii="Times New Roman" w:eastAsia="Times New Roman" w:hAnsi="Times New Roman" w:cs="Times New Roman"/>
                <w:sz w:val="20"/>
                <w:szCs w:val="20"/>
              </w:rPr>
              <w:t>11</w:t>
            </w:r>
            <w:r>
              <w:rPr>
                <w:rFonts w:ascii="Times New Roman" w:eastAsia="Times New Roman" w:hAnsi="Times New Roman" w:cs="Times New Roman"/>
                <w:sz w:val="20"/>
                <w:szCs w:val="20"/>
              </w:rPr>
              <w:t xml:space="preserve"> = 11 000 000 EUR; speciālās izglītības iestādēm: 426 666 EUR vidēji x 15 = 6 400 000  EUR.</w:t>
            </w:r>
          </w:p>
          <w:p w14:paraId="297D7337"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w:t>
            </w:r>
          </w:p>
          <w:p w14:paraId="4CB9D860"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z w:val="20"/>
                <w:szCs w:val="20"/>
              </w:rPr>
              <w:tab/>
              <w:t>daļa izglītojamo, kas apmeklē speciālās izglītība iestādes, tiks integrēti vispārējās izglītības iestādēs;</w:t>
            </w:r>
          </w:p>
          <w:p w14:paraId="10AEBB16"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r>
            <w:r w:rsidRPr="0077002D">
              <w:rPr>
                <w:rFonts w:ascii="Times New Roman" w:eastAsia="Times New Roman" w:hAnsi="Times New Roman" w:cs="Times New Roman"/>
                <w:sz w:val="20"/>
                <w:szCs w:val="20"/>
              </w:rPr>
              <w:t>11</w:t>
            </w:r>
            <w:r>
              <w:rPr>
                <w:rFonts w:ascii="Times New Roman" w:eastAsia="Times New Roman" w:hAnsi="Times New Roman" w:cs="Times New Roman"/>
                <w:sz w:val="20"/>
                <w:szCs w:val="20"/>
              </w:rPr>
              <w:t xml:space="preserve"> speciālās izglītības attīstības centros reģistrēti 2289 izglītojamie (</w:t>
            </w:r>
            <w:r w:rsidRPr="0077002D">
              <w:rPr>
                <w:rFonts w:ascii="Times New Roman" w:eastAsia="Times New Roman" w:hAnsi="Times New Roman" w:cs="Times New Roman"/>
                <w:sz w:val="20"/>
                <w:szCs w:val="20"/>
              </w:rPr>
              <w:t>13.07.2020. VIIS dati</w:t>
            </w:r>
            <w:r>
              <w:rPr>
                <w:rFonts w:ascii="Times New Roman" w:eastAsia="Times New Roman" w:hAnsi="Times New Roman" w:cs="Times New Roman"/>
                <w:sz w:val="20"/>
                <w:szCs w:val="20"/>
              </w:rPr>
              <w:t xml:space="preserve">), vidējais izglītojamo skaits speciālās izglītības iestādēs ir 105 izglītojamie (39 speciālās izglītības iestādēs  atbilstoši VIIS datiem uz 13.07.2020.). </w:t>
            </w:r>
          </w:p>
          <w:p w14:paraId="1A4BF72A" w14:textId="77777777" w:rsidR="006B705C" w:rsidRPr="0077002D"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Kopējais indikatīvais izglītojamo skaits: </w:t>
            </w:r>
            <w:r w:rsidRPr="0077002D">
              <w:rPr>
                <w:rFonts w:ascii="Times New Roman" w:eastAsia="Times New Roman" w:hAnsi="Times New Roman" w:cs="Times New Roman"/>
                <w:sz w:val="20"/>
                <w:szCs w:val="20"/>
              </w:rPr>
              <w:t xml:space="preserve">2289 </w:t>
            </w:r>
            <w:r>
              <w:rPr>
                <w:rFonts w:ascii="Times New Roman" w:eastAsia="Times New Roman" w:hAnsi="Times New Roman" w:cs="Times New Roman"/>
                <w:sz w:val="20"/>
                <w:szCs w:val="20"/>
              </w:rPr>
              <w:t>+ 105 x 15</w:t>
            </w:r>
            <w:r w:rsidRPr="0077002D">
              <w:rPr>
                <w:rFonts w:ascii="Times New Roman" w:eastAsia="Times New Roman" w:hAnsi="Times New Roman" w:cs="Times New Roman"/>
                <w:sz w:val="20"/>
                <w:szCs w:val="20"/>
              </w:rPr>
              <w:t>= 3864 izglītojamie.</w:t>
            </w:r>
          </w:p>
          <w:p w14:paraId="7DDBF1A8" w14:textId="77777777" w:rsidR="00A71A1C" w:rsidRDefault="00A71A1C" w:rsidP="002828CB">
            <w:pPr>
              <w:ind w:right="120"/>
              <w:jc w:val="both"/>
              <w:rPr>
                <w:rFonts w:ascii="Times New Roman" w:eastAsia="Times New Roman" w:hAnsi="Times New Roman" w:cs="Times New Roman"/>
                <w:sz w:val="20"/>
                <w:szCs w:val="20"/>
              </w:rPr>
            </w:pPr>
          </w:p>
          <w:p w14:paraId="6F55B443" w14:textId="345FC6A6"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Pasākumam </w:t>
            </w:r>
            <w:r w:rsidR="00A71A1C">
              <w:rPr>
                <w:rFonts w:ascii="Times New Roman" w:eastAsia="Times New Roman" w:hAnsi="Times New Roman" w:cs="Times New Roman"/>
                <w:sz w:val="20"/>
                <w:szCs w:val="20"/>
              </w:rPr>
              <w:t xml:space="preserve">pieejamais </w:t>
            </w:r>
            <w:r>
              <w:rPr>
                <w:rFonts w:ascii="Times New Roman" w:eastAsia="Times New Roman" w:hAnsi="Times New Roman" w:cs="Times New Roman"/>
                <w:sz w:val="20"/>
                <w:szCs w:val="20"/>
              </w:rPr>
              <w:t xml:space="preserve">kopējais finansējums ir </w:t>
            </w:r>
            <w:r w:rsidR="00140A68">
              <w:rPr>
                <w:rFonts w:ascii="Times New Roman" w:eastAsia="Times New Roman" w:hAnsi="Times New Roman" w:cs="Times New Roman"/>
                <w:sz w:val="20"/>
                <w:szCs w:val="20"/>
              </w:rPr>
              <w:t>17 400 000</w:t>
            </w:r>
            <w:r>
              <w:rPr>
                <w:rFonts w:ascii="Times New Roman" w:eastAsia="Times New Roman" w:hAnsi="Times New Roman" w:cs="Times New Roman"/>
                <w:sz w:val="20"/>
                <w:szCs w:val="20"/>
              </w:rPr>
              <w:t xml:space="preserve"> EUR.</w:t>
            </w:r>
          </w:p>
          <w:p w14:paraId="45F15C69" w14:textId="77777777" w:rsidR="006B705C" w:rsidRDefault="006B705C" w:rsidP="002828CB">
            <w:pPr>
              <w:tabs>
                <w:tab w:val="center" w:pos="4153"/>
                <w:tab w:val="right" w:pos="8306"/>
              </w:tabs>
              <w:ind w:right="120"/>
              <w:jc w:val="both"/>
              <w:rPr>
                <w:rFonts w:ascii="Times New Roman" w:eastAsia="Times New Roman" w:hAnsi="Times New Roman" w:cs="Times New Roman"/>
                <w:sz w:val="20"/>
                <w:szCs w:val="20"/>
              </w:rPr>
            </w:pPr>
          </w:p>
          <w:p w14:paraId="5772FB8A" w14:textId="6915BFD4" w:rsidR="006B705C" w:rsidRDefault="00970C50" w:rsidP="002828CB">
            <w:pPr>
              <w:numPr>
                <w:ilvl w:val="0"/>
                <w:numId w:val="5"/>
              </w:numPr>
              <w:pBdr>
                <w:top w:val="nil"/>
                <w:left w:val="nil"/>
                <w:bottom w:val="nil"/>
                <w:right w:val="nil"/>
                <w:between w:val="nil"/>
              </w:pBd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Augstskolu studiju vides modernizācija</w:t>
            </w:r>
            <w:r w:rsidR="00A71A1C">
              <w:rPr>
                <w:rFonts w:ascii="Times New Roman" w:eastAsia="Times New Roman" w:hAnsi="Times New Roman" w:cs="Times New Roman"/>
                <w:b/>
                <w:i/>
                <w:color w:val="000000"/>
                <w:sz w:val="20"/>
                <w:szCs w:val="20"/>
              </w:rPr>
              <w:t xml:space="preserve"> </w:t>
            </w:r>
            <w:r w:rsidR="00A71A1C">
              <w:rPr>
                <w:rFonts w:ascii="Times New Roman" w:eastAsia="Times New Roman" w:hAnsi="Times New Roman" w:cs="Times New Roman"/>
                <w:b/>
                <w:i/>
                <w:color w:val="000000"/>
                <w:sz w:val="20"/>
                <w:szCs w:val="20"/>
              </w:rPr>
              <w:t>(4.2.1.8.pasākums)</w:t>
            </w:r>
          </w:p>
          <w:p w14:paraId="7128BD57" w14:textId="77777777" w:rsidR="006B705C" w:rsidRDefault="006B705C" w:rsidP="002828CB">
            <w:pPr>
              <w:pBdr>
                <w:top w:val="nil"/>
                <w:left w:val="nil"/>
                <w:bottom w:val="nil"/>
                <w:right w:val="nil"/>
                <w:between w:val="nil"/>
              </w:pBdr>
              <w:ind w:left="720"/>
              <w:jc w:val="both"/>
              <w:rPr>
                <w:rFonts w:ascii="Times New Roman" w:eastAsia="Times New Roman" w:hAnsi="Times New Roman" w:cs="Times New Roman"/>
                <w:b/>
                <w:i/>
                <w:color w:val="000000"/>
                <w:sz w:val="20"/>
                <w:szCs w:val="20"/>
              </w:rPr>
            </w:pPr>
          </w:p>
          <w:p w14:paraId="42F49523"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projekta/ projektu datiem.</w:t>
            </w:r>
          </w:p>
          <w:p w14:paraId="3C0A3429" w14:textId="77777777" w:rsidR="006B705C" w:rsidRDefault="006B705C" w:rsidP="002828CB">
            <w:pPr>
              <w:jc w:val="both"/>
              <w:rPr>
                <w:rFonts w:ascii="Times New Roman" w:eastAsia="Times New Roman" w:hAnsi="Times New Roman" w:cs="Times New Roman"/>
                <w:sz w:val="20"/>
                <w:szCs w:val="20"/>
              </w:rPr>
            </w:pPr>
          </w:p>
          <w:p w14:paraId="6E7FD79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Starpposma rādītāja aprēķina skaidrojums</w:t>
            </w:r>
            <w:r>
              <w:rPr>
                <w:rFonts w:ascii="Times New Roman" w:eastAsia="Times New Roman" w:hAnsi="Times New Roman" w:cs="Times New Roman"/>
                <w:sz w:val="20"/>
                <w:szCs w:val="20"/>
              </w:rPr>
              <w:t xml:space="preserve">: Augstskolu projektu īstenošanu plānots uzsākt </w:t>
            </w:r>
            <w:proofErr w:type="spellStart"/>
            <w:r>
              <w:rPr>
                <w:rFonts w:ascii="Times New Roman" w:eastAsia="Times New Roman" w:hAnsi="Times New Roman" w:cs="Times New Roman"/>
                <w:sz w:val="20"/>
                <w:szCs w:val="20"/>
              </w:rPr>
              <w:t>ind</w:t>
            </w:r>
            <w:proofErr w:type="spellEnd"/>
            <w:r>
              <w:rPr>
                <w:rFonts w:ascii="Times New Roman" w:eastAsia="Times New Roman" w:hAnsi="Times New Roman" w:cs="Times New Roman"/>
                <w:sz w:val="20"/>
                <w:szCs w:val="20"/>
              </w:rPr>
              <w:t>.  2025.gada 1.cet., līdz ar to netiek plānota starpposma vērtība.</w:t>
            </w:r>
          </w:p>
          <w:p w14:paraId="397DCB3D" w14:textId="77777777" w:rsidR="006B705C" w:rsidRDefault="006B705C" w:rsidP="002828CB">
            <w:pPr>
              <w:jc w:val="both"/>
              <w:rPr>
                <w:rFonts w:ascii="Times New Roman" w:eastAsia="Times New Roman" w:hAnsi="Times New Roman" w:cs="Times New Roman"/>
                <w:sz w:val="20"/>
                <w:szCs w:val="20"/>
              </w:rPr>
            </w:pPr>
          </w:p>
          <w:p w14:paraId="29EABCDA" w14:textId="77777777" w:rsidR="006B705C" w:rsidRDefault="00970C50" w:rsidP="002828CB">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Rādītāja vērtība ir aprēķināta, ņemot vērā arī elastības finansējumu.</w:t>
            </w:r>
          </w:p>
          <w:p w14:paraId="2D5BBAEF" w14:textId="77777777" w:rsidR="006B705C" w:rsidRDefault="006B705C" w:rsidP="002828CB">
            <w:pPr>
              <w:jc w:val="both"/>
              <w:rPr>
                <w:rFonts w:ascii="Times New Roman" w:eastAsia="Times New Roman" w:hAnsi="Times New Roman" w:cs="Times New Roman"/>
                <w:sz w:val="20"/>
                <w:szCs w:val="20"/>
              </w:rPr>
            </w:pPr>
          </w:p>
          <w:p w14:paraId="331F1E18"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w:t>
            </w:r>
          </w:p>
          <w:p w14:paraId="4BD24C32" w14:textId="77777777" w:rsidR="006B705C" w:rsidRDefault="16817D89" w:rsidP="002828CB">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2021.-2027.gada plānošanas periodā finansējums augstskolu studiju vides modernizācijai uz 1 studējošo veidos </w:t>
            </w:r>
            <w:proofErr w:type="spellStart"/>
            <w:r>
              <w:rPr>
                <w:rFonts w:ascii="Times New Roman" w:eastAsia="Times New Roman" w:hAnsi="Times New Roman" w:cs="Times New Roman"/>
                <w:sz w:val="20"/>
                <w:szCs w:val="20"/>
              </w:rPr>
              <w:t>ind</w:t>
            </w:r>
            <w:proofErr w:type="spellEnd"/>
            <w:r>
              <w:rPr>
                <w:rFonts w:ascii="Times New Roman" w:eastAsia="Times New Roman" w:hAnsi="Times New Roman" w:cs="Times New Roman"/>
                <w:sz w:val="20"/>
                <w:szCs w:val="20"/>
              </w:rPr>
              <w:t>. 4358 EUR</w:t>
            </w:r>
            <w:r w:rsidRPr="352DCFDE">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līdzvērtīgi</w:t>
            </w:r>
            <w:r w:rsidRPr="352DCFDE">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ES fondu 2014.-2020.gada plānošanas periodā 8.1.1.SAM</w:t>
            </w:r>
            <w:r w:rsidR="00970C50">
              <w:rPr>
                <w:rFonts w:ascii="Times New Roman" w:eastAsia="Times New Roman" w:hAnsi="Times New Roman" w:cs="Times New Roman"/>
                <w:sz w:val="20"/>
                <w:szCs w:val="20"/>
                <w:vertAlign w:val="superscript"/>
              </w:rPr>
              <w:footnoteReference w:id="15"/>
            </w:r>
            <w:r>
              <w:rPr>
                <w:rFonts w:ascii="Times New Roman" w:eastAsia="Times New Roman" w:hAnsi="Times New Roman" w:cs="Times New Roman"/>
                <w:sz w:val="20"/>
                <w:szCs w:val="20"/>
              </w:rPr>
              <w:t xml:space="preserve"> un 1.1.1.4.pasākuma</w:t>
            </w:r>
            <w:r w:rsidR="00970C50">
              <w:rPr>
                <w:rFonts w:ascii="Times New Roman" w:eastAsia="Times New Roman" w:hAnsi="Times New Roman" w:cs="Times New Roman"/>
                <w:sz w:val="20"/>
                <w:szCs w:val="20"/>
                <w:vertAlign w:val="superscript"/>
              </w:rPr>
              <w:footnoteReference w:id="16"/>
            </w:r>
            <w:r>
              <w:rPr>
                <w:rFonts w:ascii="Times New Roman" w:eastAsia="Times New Roman" w:hAnsi="Times New Roman" w:cs="Times New Roman"/>
                <w:sz w:val="20"/>
                <w:szCs w:val="20"/>
              </w:rPr>
              <w:t xml:space="preserve"> ietvaros veiktajiem ieguldījumiem valsts augstskolu STEM, tai skaitā medicīnas un radošās industrijas, studiju programmu un vides modernizācijā (infrastruktūra, iekārtas, aprīkojums). Kopējais publiskais finansējums valsts augstskolās veidoja 130 742 415 EUR, savukārt STEM, tai skaitā medicīnas un radošās industrijas, programmās studējošo skaits valsts augstskolās 2019./2020. </w:t>
            </w:r>
            <w:proofErr w:type="spellStart"/>
            <w:r>
              <w:rPr>
                <w:rFonts w:ascii="Times New Roman" w:eastAsia="Times New Roman" w:hAnsi="Times New Roman" w:cs="Times New Roman"/>
                <w:sz w:val="20"/>
                <w:szCs w:val="20"/>
              </w:rPr>
              <w:t>ak.gadā</w:t>
            </w:r>
            <w:proofErr w:type="spellEnd"/>
            <w:r>
              <w:rPr>
                <w:rFonts w:ascii="Times New Roman" w:eastAsia="Times New Roman" w:hAnsi="Times New Roman" w:cs="Times New Roman"/>
                <w:sz w:val="20"/>
                <w:szCs w:val="20"/>
              </w:rPr>
              <w:t xml:space="preserve"> bija indikatīvi 30 000 (130 742 415 EUR / 30 000 studenti = 4358 EUR uz 1 studentu). Tā kā pasākuma īstenošana ir plānota no 2025.gada līdz 2028.gadam, tad aprēķinos izmaksas uz vienu student tiek pārrēķinātas, papildus ņemot vērā IKP </w:t>
            </w:r>
            <w:proofErr w:type="spellStart"/>
            <w:r>
              <w:rPr>
                <w:rFonts w:ascii="Times New Roman" w:eastAsia="Times New Roman" w:hAnsi="Times New Roman" w:cs="Times New Roman"/>
                <w:sz w:val="20"/>
                <w:szCs w:val="20"/>
              </w:rPr>
              <w:t>deflatora</w:t>
            </w:r>
            <w:proofErr w:type="spellEnd"/>
            <w:r>
              <w:rPr>
                <w:rFonts w:ascii="Times New Roman" w:eastAsia="Times New Roman" w:hAnsi="Times New Roman" w:cs="Times New Roman"/>
                <w:sz w:val="20"/>
                <w:szCs w:val="20"/>
              </w:rPr>
              <w:t xml:space="preserve"> prognozes līdz 2028.gadam (2021.g.- 1,3%, 2022., 2023.g.- 2% pret iepriekšējo gadu, https://www.fm.gov.lv/lv/tautsaimniecibas-un-budzeta-izpildes-analize), kā arī tiek pieņemts, ka turpmākajos gados IKP </w:t>
            </w:r>
            <w:proofErr w:type="spellStart"/>
            <w:r>
              <w:rPr>
                <w:rFonts w:ascii="Times New Roman" w:eastAsia="Times New Roman" w:hAnsi="Times New Roman" w:cs="Times New Roman"/>
                <w:sz w:val="20"/>
                <w:szCs w:val="20"/>
              </w:rPr>
              <w:t>deflators</w:t>
            </w:r>
            <w:proofErr w:type="spellEnd"/>
            <w:r>
              <w:rPr>
                <w:rFonts w:ascii="Times New Roman" w:eastAsia="Times New Roman" w:hAnsi="Times New Roman" w:cs="Times New Roman"/>
                <w:sz w:val="20"/>
                <w:szCs w:val="20"/>
              </w:rPr>
              <w:t xml:space="preserve"> būs 2% kārtējā gadā pret iepriekšējo gadu. Pamatojoties uz to, tiek aprēķināts pieaugums pa gadiem līdz 2028.gadam un vidējās izmaksas uz vienu studentu 4 gadu periodā no 2025.-2028.gadam - t.i., 5022 EUR uz 1 studentu.</w:t>
            </w:r>
          </w:p>
          <w:p w14:paraId="5DC1ECF5" w14:textId="77777777" w:rsidR="006B705C" w:rsidRDefault="00970C50" w:rsidP="002828CB">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Pasākumam plānotais kopējais finansējums </w:t>
            </w:r>
            <w:proofErr w:type="spellStart"/>
            <w:r>
              <w:rPr>
                <w:rFonts w:ascii="Times New Roman" w:eastAsia="Times New Roman" w:hAnsi="Times New Roman" w:cs="Times New Roman"/>
                <w:sz w:val="20"/>
                <w:szCs w:val="20"/>
              </w:rPr>
              <w:t>ind</w:t>
            </w:r>
            <w:proofErr w:type="spellEnd"/>
            <w:r>
              <w:rPr>
                <w:rFonts w:ascii="Times New Roman" w:eastAsia="Times New Roman" w:hAnsi="Times New Roman" w:cs="Times New Roman"/>
                <w:sz w:val="20"/>
                <w:szCs w:val="20"/>
              </w:rPr>
              <w:t>. ir 33 090 000  EUR (ar elastības finansējumu)</w:t>
            </w:r>
            <w:r>
              <w:rPr>
                <w:rFonts w:ascii="Times New Roman" w:eastAsia="Times New Roman" w:hAnsi="Times New Roman" w:cs="Times New Roman"/>
                <w:i/>
                <w:sz w:val="20"/>
                <w:szCs w:val="20"/>
              </w:rPr>
              <w:t>.</w:t>
            </w:r>
          </w:p>
          <w:p w14:paraId="246554A3" w14:textId="2F5F0F34" w:rsidR="006B705C" w:rsidRPr="00FC573F" w:rsidRDefault="00970C50" w:rsidP="002828CB">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vērtība tiek noteikta: plānotais finansējums 33 090 000  EUR / izmaksas uz 1 studējošo 5022 EUR= 6589 </w:t>
            </w:r>
            <w:r>
              <w:rPr>
                <w:rFonts w:ascii="Times New Roman" w:eastAsia="Times New Roman" w:hAnsi="Times New Roman" w:cs="Times New Roman"/>
                <w:b/>
                <w:sz w:val="20"/>
                <w:szCs w:val="20"/>
              </w:rPr>
              <w:t xml:space="preserve"> </w:t>
            </w:r>
            <w:r w:rsidRPr="00944CCB">
              <w:rPr>
                <w:rFonts w:ascii="Times New Roman" w:eastAsia="Times New Roman" w:hAnsi="Times New Roman" w:cs="Times New Roman"/>
                <w:bCs/>
                <w:sz w:val="20"/>
                <w:szCs w:val="20"/>
              </w:rPr>
              <w:t>personas</w:t>
            </w:r>
            <w:r>
              <w:rPr>
                <w:rFonts w:ascii="Times New Roman" w:eastAsia="Times New Roman" w:hAnsi="Times New Roman" w:cs="Times New Roman"/>
                <w:sz w:val="20"/>
                <w:szCs w:val="20"/>
              </w:rPr>
              <w:t>.</w:t>
            </w:r>
          </w:p>
        </w:tc>
      </w:tr>
      <w:tr w:rsidR="006B705C" w14:paraId="68AF68C2" w14:textId="77777777" w:rsidTr="352DCFDE">
        <w:trPr>
          <w:trHeight w:val="125"/>
        </w:trPr>
        <w:tc>
          <w:tcPr>
            <w:tcW w:w="1975" w:type="dxa"/>
            <w:vMerge/>
            <w:tcMar>
              <w:top w:w="100" w:type="dxa"/>
              <w:left w:w="100" w:type="dxa"/>
              <w:bottom w:w="100" w:type="dxa"/>
              <w:right w:w="100" w:type="dxa"/>
            </w:tcMar>
          </w:tcPr>
          <w:p w14:paraId="0B836E9F"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4C376E07"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584D917" w14:textId="77777777" w:rsidR="006B705C" w:rsidRDefault="006B705C" w:rsidP="002828CB">
            <w:pPr>
              <w:jc w:val="both"/>
              <w:rPr>
                <w:rFonts w:ascii="Times New Roman" w:eastAsia="Times New Roman" w:hAnsi="Times New Roman" w:cs="Times New Roman"/>
                <w:b/>
                <w:i/>
                <w:sz w:val="20"/>
                <w:szCs w:val="20"/>
              </w:rPr>
            </w:pPr>
          </w:p>
          <w:p w14:paraId="5488F2F6"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24DDBCA2" w14:textId="77777777" w:rsidR="006B705C" w:rsidRDefault="00970C50" w:rsidP="002828CB">
            <w:pPr>
              <w:jc w:val="both"/>
              <w:rPr>
                <w:rFonts w:ascii="Times New Roman" w:eastAsia="Times New Roman" w:hAnsi="Times New Roman" w:cs="Times New Roman"/>
                <w:color w:val="2F5496"/>
                <w:sz w:val="20"/>
                <w:szCs w:val="20"/>
              </w:rPr>
            </w:pPr>
            <w:r>
              <w:rPr>
                <w:rFonts w:ascii="Times New Roman" w:eastAsia="Times New Roman" w:hAnsi="Times New Roman" w:cs="Times New Roman"/>
                <w:sz w:val="20"/>
                <w:szCs w:val="20"/>
              </w:rPr>
              <w:t>Pasākumā plānotās darbības būs vērstas Izglītības attīstības pamatnostādnēs plānotās profesionālās izglītības iestāžu kā profesionālās izglītības izcilības un inovāciju centru attīstības stiprināšanā, paredzot profesionālās izglītības kompetences centru lomas stiprināšanu nozaru atbalstam konkurētspējīga darbaspēka sagatavošanai.</w:t>
            </w:r>
            <w:r>
              <w:rPr>
                <w:rFonts w:ascii="Times New Roman" w:eastAsia="Times New Roman" w:hAnsi="Times New Roman" w:cs="Times New Roman"/>
                <w:color w:val="2F5496"/>
                <w:sz w:val="20"/>
                <w:szCs w:val="20"/>
              </w:rPr>
              <w:t xml:space="preserve"> </w:t>
            </w:r>
          </w:p>
          <w:p w14:paraId="699A5097" w14:textId="77777777" w:rsidR="006B705C" w:rsidRDefault="006B705C" w:rsidP="002828CB">
            <w:pPr>
              <w:jc w:val="both"/>
              <w:rPr>
                <w:rFonts w:ascii="Times New Roman" w:eastAsia="Times New Roman" w:hAnsi="Times New Roman" w:cs="Times New Roman"/>
                <w:b/>
                <w:i/>
                <w:sz w:val="20"/>
                <w:szCs w:val="20"/>
              </w:rPr>
            </w:pPr>
          </w:p>
          <w:p w14:paraId="6012A478"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463C73D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Plānots, ka investīcijas paaugstinās speciālo izglītības iestāžu kapacitāti kvalitatīvas speciālās izglītības nodrošināšanā, nodrošinās speciālās izglītības iestāžu pieejamību, iestāžu ēku mācību infrastruktūras atbilstību mūsdienīga mācību procesa īstenošanai, kā arī mazinās speciālās izglītības pakalpojuma fragmentāciju vienas administratīvās teritorijas ietvaros un stiprinās vairāku administratīvo teritoriju sadarbību kvalitatīvas speciālās izglītības nodrošināšanā. Rezultātā tiks modernizētas speciālās izglītības iestādes izglītojamajiem ar speciālām vajadzībām, nodrošinot mācību vides nosacījumus atbilstoši mūsdienu prasībām.</w:t>
            </w:r>
          </w:p>
          <w:p w14:paraId="18352706" w14:textId="77777777" w:rsidR="006B705C" w:rsidRDefault="006B705C" w:rsidP="002828CB">
            <w:pPr>
              <w:jc w:val="both"/>
              <w:rPr>
                <w:rFonts w:ascii="Times New Roman" w:eastAsia="Times New Roman" w:hAnsi="Times New Roman" w:cs="Times New Roman"/>
                <w:b/>
                <w:i/>
                <w:sz w:val="20"/>
                <w:szCs w:val="20"/>
              </w:rPr>
            </w:pPr>
          </w:p>
          <w:p w14:paraId="4A26C6D4" w14:textId="77777777" w:rsidR="006B705C" w:rsidRDefault="00970C50" w:rsidP="002828CB">
            <w:pPr>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Augstskolu studiju vides modernizācija</w:t>
            </w:r>
          </w:p>
          <w:p w14:paraId="4CA68EF4"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augstskolu STEM, tai skaitā radošo industriju un medicīnas, studiju vides attīstībai, tostarp infrastruktūras un aprīkojuma modernizācijai, industrijai 4.0 atbilstošo tehnoloģiju ieviešanai studiju procesā, koplietošanas risinājumu ieviešanai. Studiju vides attīstība ir viens no priekšnosacījumiem, lai stiprinātu augstākās izglītības, tai skaitā kultūrizglītības, institūcijas, kā zināšanu radīšanas, tehnoloģiju </w:t>
            </w:r>
            <w:proofErr w:type="spellStart"/>
            <w:r>
              <w:rPr>
                <w:rFonts w:ascii="Times New Roman" w:eastAsia="Times New Roman" w:hAnsi="Times New Roman" w:cs="Times New Roman"/>
                <w:sz w:val="20"/>
                <w:szCs w:val="20"/>
              </w:rPr>
              <w:t>pārneses</w:t>
            </w:r>
            <w:proofErr w:type="spellEnd"/>
            <w:r>
              <w:rPr>
                <w:rFonts w:ascii="Times New Roman" w:eastAsia="Times New Roman" w:hAnsi="Times New Roman" w:cs="Times New Roman"/>
                <w:sz w:val="20"/>
                <w:szCs w:val="20"/>
              </w:rPr>
              <w:t xml:space="preserve"> un inovāciju centrus gudrai izaugsmei. Modernizējot augstskolu infrastruktūru un materiāli tehnisko bāzi, tiks radīta mūsdienu prasībām atbilstoša studiju vide, kā rezultātā tiks veicināta augstskolu starptautiskā konkurētspēja. </w:t>
            </w:r>
          </w:p>
          <w:p w14:paraId="2CC6FB9C" w14:textId="77777777" w:rsidR="006B705C" w:rsidRDefault="006B705C" w:rsidP="002828CB">
            <w:pPr>
              <w:jc w:val="both"/>
              <w:rPr>
                <w:rFonts w:ascii="Times New Roman" w:eastAsia="Times New Roman" w:hAnsi="Times New Roman" w:cs="Times New Roman"/>
                <w:sz w:val="20"/>
                <w:szCs w:val="20"/>
                <w:highlight w:val="white"/>
              </w:rPr>
            </w:pPr>
          </w:p>
        </w:tc>
      </w:tr>
      <w:tr w:rsidR="006B705C" w14:paraId="0EAB0643" w14:textId="77777777" w:rsidTr="352DCFDE">
        <w:trPr>
          <w:trHeight w:val="245"/>
        </w:trPr>
        <w:tc>
          <w:tcPr>
            <w:tcW w:w="1975" w:type="dxa"/>
            <w:vMerge/>
            <w:tcMar>
              <w:top w:w="100" w:type="dxa"/>
              <w:left w:w="100" w:type="dxa"/>
              <w:bottom w:w="100" w:type="dxa"/>
              <w:right w:w="100" w:type="dxa"/>
            </w:tcMar>
          </w:tcPr>
          <w:p w14:paraId="2C52D98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7087" w:type="dxa"/>
            <w:tcMar>
              <w:top w:w="100" w:type="dxa"/>
              <w:left w:w="100" w:type="dxa"/>
              <w:bottom w:w="100" w:type="dxa"/>
              <w:right w:w="100" w:type="dxa"/>
            </w:tcMar>
          </w:tcPr>
          <w:p w14:paraId="0170F8D4"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66068121" w14:textId="77777777" w:rsidR="006B705C" w:rsidRDefault="006B705C" w:rsidP="002828CB">
            <w:pPr>
              <w:jc w:val="both"/>
              <w:rPr>
                <w:rFonts w:ascii="Times New Roman" w:eastAsia="Times New Roman" w:hAnsi="Times New Roman" w:cs="Times New Roman"/>
                <w:b/>
                <w:i/>
                <w:sz w:val="20"/>
                <w:szCs w:val="20"/>
              </w:rPr>
            </w:pPr>
          </w:p>
          <w:p w14:paraId="2294BDF6"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3F4845AF"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Nozaru reformas, stratēģisko uzstādījumu, uzsvaru maiņa reformu, ārkārtas u.c. situāciju ietekmē, plānoto darbību izmaksu pieaugums. Minēto risku novēršana būs balstīta nozares apstiprinātos  plānošanas dokumentos balstītās darbībās, savukārt izmaksu sadārdzinājuma riska novēršanai tiks vērtēta iespēja projektu iesniegumus iesniegt iespējami augstā gatavības pakāpē.</w:t>
            </w:r>
          </w:p>
          <w:p w14:paraId="52A610B5" w14:textId="77777777" w:rsidR="006B705C" w:rsidRDefault="006B705C" w:rsidP="002828CB">
            <w:pPr>
              <w:jc w:val="both"/>
              <w:rPr>
                <w:rFonts w:ascii="Times New Roman" w:eastAsia="Times New Roman" w:hAnsi="Times New Roman" w:cs="Times New Roman"/>
                <w:b/>
                <w:i/>
                <w:sz w:val="20"/>
                <w:szCs w:val="20"/>
              </w:rPr>
            </w:pPr>
          </w:p>
          <w:p w14:paraId="47DBCA31"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55E89CDB"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Šajā speciālās izglītības īstenošanas tīkla sakārtošanas fāzē nav precīzi prognozējams speciālās izglītības iestāžu skaits (</w:t>
            </w:r>
            <w:proofErr w:type="spellStart"/>
            <w:r>
              <w:rPr>
                <w:rFonts w:ascii="Times New Roman" w:eastAsia="Times New Roman" w:hAnsi="Times New Roman" w:cs="Times New Roman"/>
                <w:sz w:val="20"/>
                <w:szCs w:val="20"/>
              </w:rPr>
              <w:t>apt</w:t>
            </w:r>
            <w:proofErr w:type="spellEnd"/>
            <w:r>
              <w:rPr>
                <w:rFonts w:ascii="Times New Roman" w:eastAsia="Times New Roman" w:hAnsi="Times New Roman" w:cs="Times New Roman"/>
                <w:sz w:val="20"/>
                <w:szCs w:val="20"/>
              </w:rPr>
              <w:t xml:space="preserve">. prognoze: 25-30 iestādes). No 2020.gada 1.septembra paredzamas izmaiņas speciālās izglītības iestāžu skolēnu skaitā, </w:t>
            </w:r>
            <w:r>
              <w:t xml:space="preserve">     </w:t>
            </w:r>
            <w:r>
              <w:rPr>
                <w:rFonts w:ascii="Times New Roman" w:eastAsia="Times New Roman" w:hAnsi="Times New Roman" w:cs="Times New Roman"/>
                <w:sz w:val="20"/>
                <w:szCs w:val="20"/>
              </w:rPr>
              <w:t>ņemot vērā, ka no 2020./2021.m.g. daļa speciālās izglītības programmu (speciālās izglītības programmu kodi 53., 54., 55. un 56.) vairs netiek īstenotas speciālās izglītības iestādēs, tās tiks īstenotas vispārējās izglītības iestādēs. Vienlaikus tiek prognozēts, ka daļai šo programmu izglītojamo tiks pārskatīta atbilstošā speciālās izglītības programma un šie izglītojamie  turpinās izglītību speciālās izglītības iestāžu programmās (piemēram, speciālās izglītības programmas kods 58.), šis process var turpināties visu 2020./2021.mācību gadu. Rādītāju var ietekmēt arī stratēģisko uzstādījumu izmaiņas, plānoto darbību izmaksu pieaugums, pašvaldību līdzfinansējuma nodrošinājums, izglītojamo skaita izmaiņas, kam noteikta speciālās izglītības programmu apguve.</w:t>
            </w:r>
          </w:p>
          <w:p w14:paraId="57D65C57" w14:textId="77777777"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Paredzot ieguldījumus līdz 2025.gadam pieejamā finansējuma apmērā, pastāv risks, ka speciālās izglītības iestāžu modernizācija tiks veikta daļēji, nenodrošinot nepieciešamos nosacījumus mūsdienīgai mācību videi speciālās izglītības iestādēs. Pasākumi risku mazināšanai tiks vērtēti, ņemot vērā administratīvi teritoriālās reformas, u.c. procesus.</w:t>
            </w:r>
          </w:p>
          <w:p w14:paraId="55A16D31" w14:textId="77777777" w:rsidR="006B705C" w:rsidRDefault="006B705C" w:rsidP="002828CB">
            <w:pPr>
              <w:jc w:val="both"/>
              <w:rPr>
                <w:rFonts w:ascii="Times New Roman" w:eastAsia="Times New Roman" w:hAnsi="Times New Roman" w:cs="Times New Roman"/>
                <w:b/>
                <w:i/>
                <w:sz w:val="20"/>
                <w:szCs w:val="20"/>
              </w:rPr>
            </w:pPr>
          </w:p>
          <w:p w14:paraId="2CE6C6BF" w14:textId="77777777" w:rsidR="006B705C" w:rsidRDefault="00970C50" w:rsidP="002828CB">
            <w:pPr>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Augstskolu studiju vides modernizācija:</w:t>
            </w:r>
          </w:p>
          <w:p w14:paraId="2C634DF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var ietekmēt reformas augstākajā izglītībā un stratēģisko uzstādījumu izmaiņas, studējošo skaita izmaiņas STEM, tai skaitā radošo industriju un medicīnas, studiju programmās, plānoto darbību izmaksu pieaugums. Pasākumi risku mazināšanai tiks vērtēti, ņemot vērā reformas augstākajā izglītībā un nozares plānošanas dokumentos noteiktās darbībās, savukārt izmaksu sadārdzinājuma riska novēršanai tiks vērtēta iespēja projektu iesniegumus iesniegt iespējami augstā gatavības pakāpē.</w:t>
            </w:r>
          </w:p>
          <w:p w14:paraId="78B33952" w14:textId="77777777" w:rsidR="006B705C" w:rsidRDefault="006B705C" w:rsidP="002828CB">
            <w:pPr>
              <w:ind w:right="120"/>
              <w:jc w:val="both"/>
              <w:rPr>
                <w:rFonts w:ascii="Times New Roman" w:eastAsia="Times New Roman" w:hAnsi="Times New Roman" w:cs="Times New Roman"/>
                <w:sz w:val="20"/>
                <w:szCs w:val="20"/>
                <w:highlight w:val="white"/>
              </w:rPr>
            </w:pPr>
          </w:p>
        </w:tc>
      </w:tr>
      <w:tr w:rsidR="006B705C" w14:paraId="09FF0A3C" w14:textId="77777777" w:rsidTr="352DCFDE">
        <w:trPr>
          <w:trHeight w:val="575"/>
        </w:trPr>
        <w:tc>
          <w:tcPr>
            <w:tcW w:w="1975" w:type="dxa"/>
            <w:tcMar>
              <w:top w:w="100" w:type="dxa"/>
              <w:left w:w="100" w:type="dxa"/>
              <w:bottom w:w="100" w:type="dxa"/>
              <w:right w:w="100" w:type="dxa"/>
            </w:tcMar>
          </w:tcPr>
          <w:p w14:paraId="521BFB66"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87" w:type="dxa"/>
            <w:tcMar>
              <w:top w:w="100" w:type="dxa"/>
              <w:left w:w="100" w:type="dxa"/>
              <w:bottom w:w="100" w:type="dxa"/>
              <w:right w:w="100" w:type="dxa"/>
            </w:tcMar>
          </w:tcPr>
          <w:p w14:paraId="168867B3" w14:textId="31521300" w:rsidR="006B705C" w:rsidRDefault="00970C50" w:rsidP="002828CB">
            <w:pPr>
              <w:ind w:right="120"/>
              <w:jc w:val="both"/>
              <w:rPr>
                <w:rFonts w:ascii="Times New Roman" w:eastAsia="Times New Roman" w:hAnsi="Times New Roman" w:cs="Times New Roman"/>
                <w:b/>
                <w:i/>
                <w:color w:val="2F5496"/>
                <w:sz w:val="20"/>
                <w:szCs w:val="20"/>
              </w:rPr>
            </w:pPr>
            <w:r>
              <w:rPr>
                <w:rFonts w:ascii="Times New Roman" w:eastAsia="Times New Roman" w:hAnsi="Times New Roman" w:cs="Times New Roman"/>
                <w:sz w:val="20"/>
                <w:szCs w:val="20"/>
                <w:highlight w:val="white"/>
              </w:rPr>
              <w:t>Rādītājs uzskatāms par sasniegtu, ja finansējuma saņēmējs ir noslēdzis vienošanos par projekta īstenošanu ar CFLA</w:t>
            </w:r>
            <w:r w:rsidR="00682098">
              <w:rPr>
                <w:rFonts w:ascii="Times New Roman" w:eastAsia="Times New Roman" w:hAnsi="Times New Roman" w:cs="Times New Roman"/>
                <w:sz w:val="20"/>
                <w:szCs w:val="20"/>
              </w:rPr>
              <w:t>.</w:t>
            </w:r>
          </w:p>
        </w:tc>
      </w:tr>
    </w:tbl>
    <w:p w14:paraId="183848DC" w14:textId="77777777" w:rsidR="006B705C" w:rsidRDefault="00970C50" w:rsidP="002828CB">
      <w:pPr>
        <w:spacing w:after="0" w:line="240" w:lineRule="auto"/>
        <w:ind w:firstLine="720"/>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ff0"/>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B705C" w14:paraId="7097FFC8" w14:textId="77777777" w:rsidTr="352DCFDE">
        <w:trPr>
          <w:trHeight w:val="169"/>
        </w:trPr>
        <w:tc>
          <w:tcPr>
            <w:tcW w:w="1973" w:type="dxa"/>
            <w:shd w:val="clear" w:color="auto" w:fill="FBE4D5" w:themeFill="accent2" w:themeFillTint="33"/>
            <w:tcMar>
              <w:top w:w="100" w:type="dxa"/>
              <w:left w:w="100" w:type="dxa"/>
              <w:bottom w:w="100" w:type="dxa"/>
              <w:right w:w="100" w:type="dxa"/>
            </w:tcMar>
          </w:tcPr>
          <w:p w14:paraId="424FE814"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Rādītāja Nr. (ID)</w:t>
            </w:r>
          </w:p>
        </w:tc>
        <w:tc>
          <w:tcPr>
            <w:tcW w:w="7072" w:type="dxa"/>
            <w:shd w:val="clear" w:color="auto" w:fill="FBE4D5" w:themeFill="accent2" w:themeFillTint="33"/>
            <w:tcMar>
              <w:top w:w="100" w:type="dxa"/>
              <w:left w:w="100" w:type="dxa"/>
              <w:bottom w:w="100" w:type="dxa"/>
              <w:right w:w="100" w:type="dxa"/>
            </w:tcMar>
          </w:tcPr>
          <w:p w14:paraId="0E871E09"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 70</w:t>
            </w:r>
          </w:p>
        </w:tc>
      </w:tr>
      <w:tr w:rsidR="006B705C" w14:paraId="0415B49E" w14:textId="77777777" w:rsidTr="352DCFDE">
        <w:trPr>
          <w:trHeight w:val="361"/>
        </w:trPr>
        <w:tc>
          <w:tcPr>
            <w:tcW w:w="1973" w:type="dxa"/>
            <w:tcMar>
              <w:top w:w="100" w:type="dxa"/>
              <w:left w:w="100" w:type="dxa"/>
              <w:bottom w:w="100" w:type="dxa"/>
              <w:right w:w="100" w:type="dxa"/>
            </w:tcMar>
          </w:tcPr>
          <w:p w14:paraId="123C848F"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Mar>
              <w:top w:w="100" w:type="dxa"/>
              <w:left w:w="100" w:type="dxa"/>
              <w:bottom w:w="100" w:type="dxa"/>
              <w:right w:w="100" w:type="dxa"/>
            </w:tcMar>
          </w:tcPr>
          <w:p w14:paraId="36B620D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Jauno vai modernizēto bērnu aprūpes (pirmsskolas) iestāžu lietotāju skaits gadā</w:t>
            </w:r>
          </w:p>
        </w:tc>
      </w:tr>
      <w:tr w:rsidR="006B705C" w14:paraId="15B2871E" w14:textId="77777777" w:rsidTr="352DCFDE">
        <w:trPr>
          <w:trHeight w:val="361"/>
        </w:trPr>
        <w:tc>
          <w:tcPr>
            <w:tcW w:w="1973" w:type="dxa"/>
            <w:tcMar>
              <w:top w:w="100" w:type="dxa"/>
              <w:left w:w="100" w:type="dxa"/>
              <w:bottom w:w="100" w:type="dxa"/>
              <w:right w:w="100" w:type="dxa"/>
            </w:tcMar>
          </w:tcPr>
          <w:p w14:paraId="4FBEB7D6"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Mar>
              <w:top w:w="100" w:type="dxa"/>
              <w:left w:w="100" w:type="dxa"/>
              <w:bottom w:w="100" w:type="dxa"/>
              <w:right w:w="100" w:type="dxa"/>
            </w:tcMar>
          </w:tcPr>
          <w:p w14:paraId="629F6D8C"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Ikgadējais reģistrēto unikālo bērnu skaits gadā, kas apmeklē pirmsskolas izglītības iestādes.</w:t>
            </w:r>
          </w:p>
          <w:p w14:paraId="193A87C7"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Sasniegto vērtību novērtēšana jāveic pēc projektos paredzēto investīciju pabeigšanas, pamatojoties uz to bērnu grupu skaitu un lielumu, kuras vismaz vienu reizi gada laikā izmanto objektu.</w:t>
            </w:r>
          </w:p>
          <w:p w14:paraId="757790B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bāzes vērtība attiecas uz atbalstītā objekta lietotāju (bērnu) skaitu, kas aprēķināts gadu pirms atbalstāmo darbību uzsākšanas, un jaunuzceltām ēkām tā ir nulle. Šis rādītājs neattiecas uz skolotājiem, vecākiem, palīgpersonālu vai citām personām, kuras arī var izmantot šo iestādi. </w:t>
            </w:r>
          </w:p>
          <w:p w14:paraId="06F6C75F"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Rādītājā tiek ieskaitīti bērni, kas apmeklē pirmsskolas izglītības iestādes no dzimšanas līdz pamatizglītības uzsākšanai. </w:t>
            </w:r>
          </w:p>
          <w:p w14:paraId="444B3EBC" w14:textId="77777777" w:rsidR="006B705C" w:rsidRDefault="16817D89"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aptver pirmsskolas izglītības iestādes, kas ir jaunuzceltas vai modernizētas (piemēram, higiēnas un drošības standartu paaugstināšanai), un modernizācija  neietver energoapgādes atjaunošanu vai uzturēšanu un remontu.</w:t>
            </w:r>
            <w:r w:rsidR="00970C50">
              <w:rPr>
                <w:rFonts w:ascii="Times New Roman" w:eastAsia="Times New Roman" w:hAnsi="Times New Roman" w:cs="Times New Roman"/>
                <w:sz w:val="20"/>
                <w:szCs w:val="20"/>
                <w:vertAlign w:val="superscript"/>
              </w:rPr>
              <w:footnoteReference w:id="17"/>
            </w:r>
          </w:p>
        </w:tc>
      </w:tr>
      <w:tr w:rsidR="006B705C" w14:paraId="080552DA" w14:textId="77777777" w:rsidTr="352DCFDE">
        <w:trPr>
          <w:trHeight w:val="115"/>
        </w:trPr>
        <w:tc>
          <w:tcPr>
            <w:tcW w:w="1973" w:type="dxa"/>
            <w:tcMar>
              <w:top w:w="100" w:type="dxa"/>
              <w:left w:w="100" w:type="dxa"/>
              <w:bottom w:w="100" w:type="dxa"/>
              <w:right w:w="100" w:type="dxa"/>
            </w:tcMar>
          </w:tcPr>
          <w:p w14:paraId="7CF6550C"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Mar>
              <w:top w:w="100" w:type="dxa"/>
              <w:left w:w="100" w:type="dxa"/>
              <w:bottom w:w="100" w:type="dxa"/>
              <w:right w:w="100" w:type="dxa"/>
            </w:tcMar>
          </w:tcPr>
          <w:p w14:paraId="1129B4AF"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6B705C" w14:paraId="5E787DB8" w14:textId="77777777" w:rsidTr="352DCFDE">
        <w:trPr>
          <w:trHeight w:val="235"/>
        </w:trPr>
        <w:tc>
          <w:tcPr>
            <w:tcW w:w="1973" w:type="dxa"/>
            <w:tcMar>
              <w:top w:w="100" w:type="dxa"/>
              <w:left w:w="100" w:type="dxa"/>
              <w:bottom w:w="100" w:type="dxa"/>
              <w:right w:w="100" w:type="dxa"/>
            </w:tcMar>
          </w:tcPr>
          <w:p w14:paraId="4F482E4A"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Mar>
              <w:top w:w="100" w:type="dxa"/>
              <w:left w:w="100" w:type="dxa"/>
              <w:bottom w:w="100" w:type="dxa"/>
              <w:right w:w="100" w:type="dxa"/>
            </w:tcMar>
          </w:tcPr>
          <w:p w14:paraId="1F24B676" w14:textId="77777777" w:rsidR="006B705C" w:rsidRDefault="00970C50" w:rsidP="002828CB">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Lietotāji/gadā </w:t>
            </w:r>
          </w:p>
        </w:tc>
      </w:tr>
      <w:tr w:rsidR="006B705C" w14:paraId="47E58639" w14:textId="77777777" w:rsidTr="352DCFDE">
        <w:trPr>
          <w:trHeight w:val="595"/>
        </w:trPr>
        <w:tc>
          <w:tcPr>
            <w:tcW w:w="1973" w:type="dxa"/>
            <w:tcMar>
              <w:top w:w="100" w:type="dxa"/>
              <w:left w:w="100" w:type="dxa"/>
              <w:bottom w:w="100" w:type="dxa"/>
              <w:right w:w="100" w:type="dxa"/>
            </w:tcMar>
          </w:tcPr>
          <w:p w14:paraId="4F7BE62B"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Mar>
              <w:top w:w="100" w:type="dxa"/>
              <w:left w:w="100" w:type="dxa"/>
              <w:bottom w:w="100" w:type="dxa"/>
              <w:right w:w="100" w:type="dxa"/>
            </w:tcMar>
          </w:tcPr>
          <w:p w14:paraId="5F39CFC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B705C" w14:paraId="47C0CB6F" w14:textId="77777777" w:rsidTr="352DCFDE">
        <w:trPr>
          <w:trHeight w:val="111"/>
        </w:trPr>
        <w:tc>
          <w:tcPr>
            <w:tcW w:w="1973" w:type="dxa"/>
            <w:tcMar>
              <w:top w:w="100" w:type="dxa"/>
              <w:left w:w="100" w:type="dxa"/>
              <w:bottom w:w="100" w:type="dxa"/>
              <w:right w:w="100" w:type="dxa"/>
            </w:tcMar>
          </w:tcPr>
          <w:p w14:paraId="4B5B0CA0"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Mar>
              <w:top w:w="100" w:type="dxa"/>
              <w:left w:w="100" w:type="dxa"/>
              <w:bottom w:w="100" w:type="dxa"/>
              <w:right w:w="100" w:type="dxa"/>
            </w:tcMar>
          </w:tcPr>
          <w:p w14:paraId="7F0040BF"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44B6EC32" w14:textId="77777777" w:rsidTr="352DCFDE">
        <w:trPr>
          <w:trHeight w:val="318"/>
        </w:trPr>
        <w:tc>
          <w:tcPr>
            <w:tcW w:w="1973" w:type="dxa"/>
            <w:tcMar>
              <w:top w:w="100" w:type="dxa"/>
              <w:left w:w="100" w:type="dxa"/>
              <w:bottom w:w="100" w:type="dxa"/>
              <w:right w:w="100" w:type="dxa"/>
            </w:tcMar>
          </w:tcPr>
          <w:p w14:paraId="4A493877"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p w14:paraId="76081095"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c>
          <w:tcPr>
            <w:tcW w:w="7072" w:type="dxa"/>
            <w:tcMar>
              <w:top w:w="100" w:type="dxa"/>
              <w:left w:w="100" w:type="dxa"/>
              <w:bottom w:w="100" w:type="dxa"/>
              <w:right w:w="100" w:type="dxa"/>
            </w:tcMar>
          </w:tcPr>
          <w:p w14:paraId="2E711ECA" w14:textId="70F7A0E9" w:rsidR="006B705C" w:rsidRDefault="004C1070" w:rsidP="002828CB">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1923</w:t>
            </w:r>
          </w:p>
        </w:tc>
      </w:tr>
      <w:tr w:rsidR="006B705C" w14:paraId="002D34AC" w14:textId="77777777" w:rsidTr="352DCFDE">
        <w:trPr>
          <w:trHeight w:val="1168"/>
        </w:trPr>
        <w:tc>
          <w:tcPr>
            <w:tcW w:w="1973" w:type="dxa"/>
            <w:vMerge w:val="restart"/>
            <w:tcMar>
              <w:top w:w="100" w:type="dxa"/>
              <w:left w:w="100" w:type="dxa"/>
              <w:bottom w:w="100" w:type="dxa"/>
              <w:right w:w="100" w:type="dxa"/>
            </w:tcMar>
          </w:tcPr>
          <w:p w14:paraId="38901893" w14:textId="77777777" w:rsidR="006B705C" w:rsidRDefault="16817D89" w:rsidP="002828CB">
            <w:pPr>
              <w:spacing w:after="0" w:line="240" w:lineRule="auto"/>
              <w:jc w:val="both"/>
              <w:rPr>
                <w:rFonts w:ascii="Times New Roman" w:eastAsia="Times New Roman" w:hAnsi="Times New Roman" w:cs="Times New Roman"/>
                <w:b/>
              </w:rPr>
            </w:pPr>
            <w:r w:rsidRPr="352DCFDE">
              <w:rPr>
                <w:rFonts w:ascii="Times New Roman" w:eastAsia="Times New Roman" w:hAnsi="Times New Roman" w:cs="Times New Roman"/>
                <w:b/>
                <w:bCs/>
                <w:sz w:val="20"/>
                <w:szCs w:val="20"/>
              </w:rPr>
              <w:t>Pieņēmumi un aprēķini</w:t>
            </w:r>
            <w:r w:rsidR="00970C50" w:rsidRPr="352DCFDE">
              <w:rPr>
                <w:rFonts w:ascii="Times New Roman" w:eastAsia="Times New Roman" w:hAnsi="Times New Roman" w:cs="Times New Roman"/>
                <w:b/>
                <w:bCs/>
                <w:vertAlign w:val="superscript"/>
              </w:rPr>
              <w:footnoteReference w:id="18"/>
            </w:r>
          </w:p>
          <w:p w14:paraId="0B0B9426" w14:textId="77777777" w:rsidR="006B705C" w:rsidRDefault="006B705C" w:rsidP="002828CB">
            <w:pP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0BD8FCAB" w14:textId="77777777" w:rsidR="004A74DA"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563F39FD" w14:textId="78345CCC"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2A083FD"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2F45C05"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7B273A"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69C95D7" w14:textId="6EE8BDB4"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kopējo vērtību veido </w:t>
            </w:r>
            <w:r>
              <w:rPr>
                <w:rFonts w:ascii="Times New Roman" w:eastAsia="Times New Roman" w:hAnsi="Times New Roman" w:cs="Times New Roman"/>
                <w:color w:val="000000"/>
                <w:sz w:val="20"/>
                <w:szCs w:val="20"/>
              </w:rPr>
              <w:t>pirmsskolas izglītības</w:t>
            </w:r>
            <w:r w:rsidR="00214B8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pieejamība.</w:t>
            </w:r>
          </w:p>
        </w:tc>
      </w:tr>
      <w:tr w:rsidR="006B705C" w14:paraId="16958501" w14:textId="77777777" w:rsidTr="352DCFDE">
        <w:trPr>
          <w:trHeight w:val="201"/>
        </w:trPr>
        <w:tc>
          <w:tcPr>
            <w:tcW w:w="1973" w:type="dxa"/>
            <w:vMerge/>
            <w:tcMar>
              <w:top w:w="100" w:type="dxa"/>
              <w:left w:w="100" w:type="dxa"/>
              <w:bottom w:w="100" w:type="dxa"/>
              <w:right w:w="100" w:type="dxa"/>
            </w:tcMar>
          </w:tcPr>
          <w:p w14:paraId="614A5C9C"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7CCFBA5D" w14:textId="77777777" w:rsidR="006B705C" w:rsidRDefault="16817D89" w:rsidP="002828CB">
            <w:pPr>
              <w:spacing w:after="0" w:line="240" w:lineRule="auto"/>
              <w:jc w:val="both"/>
              <w:rPr>
                <w:rFonts w:ascii="Times New Roman" w:eastAsia="Times New Roman" w:hAnsi="Times New Roman" w:cs="Times New Roman"/>
                <w:b/>
                <w:sz w:val="20"/>
                <w:szCs w:val="20"/>
              </w:rPr>
            </w:pPr>
            <w:r w:rsidRPr="352DCFDE">
              <w:rPr>
                <w:rFonts w:ascii="Times New Roman" w:eastAsia="Times New Roman" w:hAnsi="Times New Roman" w:cs="Times New Roman"/>
                <w:b/>
                <w:bCs/>
                <w:sz w:val="20"/>
                <w:szCs w:val="20"/>
              </w:rPr>
              <w:t>Informācijas avots</w:t>
            </w:r>
            <w:r w:rsidR="00970C50" w:rsidRPr="352DCFDE">
              <w:rPr>
                <w:rFonts w:ascii="Times New Roman" w:eastAsia="Times New Roman" w:hAnsi="Times New Roman" w:cs="Times New Roman"/>
                <w:b/>
                <w:bCs/>
                <w:vertAlign w:val="superscript"/>
              </w:rPr>
              <w:footnoteReference w:id="19"/>
            </w:r>
          </w:p>
          <w:p w14:paraId="2A9B0FF7"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 Informācija par sasniegtajām rādītāja vērtībām pieejama KP VIS.</w:t>
            </w:r>
          </w:p>
          <w:p w14:paraId="482D8D60" w14:textId="6901A3D8" w:rsidR="004A74DA" w:rsidRDefault="004A74DA" w:rsidP="002828CB">
            <w:pPr>
              <w:spacing w:after="0" w:line="240" w:lineRule="auto"/>
              <w:ind w:right="120"/>
              <w:jc w:val="both"/>
              <w:rPr>
                <w:rFonts w:ascii="Times New Roman" w:eastAsia="Times New Roman" w:hAnsi="Times New Roman" w:cs="Times New Roman"/>
                <w:sz w:val="20"/>
                <w:szCs w:val="20"/>
              </w:rPr>
            </w:pPr>
            <w:r w:rsidRPr="004A74DA">
              <w:rPr>
                <w:rFonts w:ascii="Times New Roman" w:eastAsia="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62648E75" w14:textId="77777777" w:rsidTr="352DCFDE">
        <w:trPr>
          <w:trHeight w:val="201"/>
        </w:trPr>
        <w:tc>
          <w:tcPr>
            <w:tcW w:w="1973" w:type="dxa"/>
            <w:vMerge/>
            <w:tcMar>
              <w:top w:w="100" w:type="dxa"/>
              <w:left w:w="100" w:type="dxa"/>
              <w:bottom w:w="100" w:type="dxa"/>
              <w:right w:w="100" w:type="dxa"/>
            </w:tcMar>
          </w:tcPr>
          <w:p w14:paraId="011C24C6"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2FBB7641"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5B4698A" w14:textId="66E5090C"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w:t>
            </w:r>
            <w:r w:rsidR="00A1159A">
              <w:rPr>
                <w:rFonts w:ascii="Times New Roman" w:eastAsia="Times New Roman" w:hAnsi="Times New Roman" w:cs="Times New Roman"/>
                <w:sz w:val="20"/>
                <w:szCs w:val="20"/>
              </w:rPr>
              <w:t xml:space="preserve"> 4.2.1.7.pasākuma </w:t>
            </w:r>
            <w:r>
              <w:rPr>
                <w:rFonts w:ascii="Times New Roman" w:eastAsia="Times New Roman" w:hAnsi="Times New Roman" w:cs="Times New Roman"/>
                <w:sz w:val="20"/>
                <w:szCs w:val="20"/>
              </w:rPr>
              <w:t>projektu datiem.</w:t>
            </w:r>
          </w:p>
          <w:p w14:paraId="3541B4E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Bāzes vērtības skaidrojums: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Bāzes vērtība ir 0, jo šādi dati netika uzkrāti, t.sk., ņemot vērā, ka ES fondu 2014.-2020. gadam plānošanas periodā netiek sniegts mērķtiecīgs atbalsts pirmsskolas izglītības pakalpojuma pieejamības veicināšanai. </w:t>
            </w:r>
          </w:p>
          <w:p w14:paraId="34C4E086" w14:textId="38E47593"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Starpposma rādītāja aprēķina skaidrojums: pirmsskolas izglītības iestāžu mācību telpu kapacitātes celšana plānota pakāpeniski, tāpēc 2024. gadā vēl nebūs pieejami pabeigti projekti, lai palielinātos personu skaits, kuri lieto jaunas vai modernizētas pirmsskolas izglītības iestāžu mācību telpas.</w:t>
            </w:r>
          </w:p>
          <w:p w14:paraId="7FE644C6" w14:textId="36FC38C0"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aprēķins: </w:t>
            </w:r>
            <w:r w:rsidR="004C1070" w:rsidRPr="004C1070">
              <w:rPr>
                <w:rFonts w:ascii="Times New Roman" w:eastAsia="Times New Roman" w:hAnsi="Times New Roman" w:cs="Times New Roman"/>
                <w:sz w:val="20"/>
                <w:szCs w:val="20"/>
              </w:rPr>
              <w:t xml:space="preserve">48 981 715 </w:t>
            </w:r>
            <w:r>
              <w:rPr>
                <w:rFonts w:ascii="Times New Roman" w:eastAsia="Times New Roman" w:hAnsi="Times New Roman" w:cs="Times New Roman"/>
                <w:sz w:val="20"/>
                <w:szCs w:val="20"/>
              </w:rPr>
              <w:t xml:space="preserve">(ERAF finansējums) / 24 200 x 95% = </w:t>
            </w:r>
            <w:r w:rsidR="004C1070">
              <w:rPr>
                <w:rFonts w:ascii="Times New Roman" w:eastAsia="Times New Roman" w:hAnsi="Times New Roman" w:cs="Times New Roman"/>
                <w:sz w:val="20"/>
                <w:szCs w:val="20"/>
              </w:rPr>
              <w:t>1 923</w:t>
            </w:r>
            <w:r>
              <w:rPr>
                <w:rFonts w:ascii="Times New Roman" w:eastAsia="Times New Roman" w:hAnsi="Times New Roman" w:cs="Times New Roman"/>
                <w:sz w:val="20"/>
                <w:szCs w:val="20"/>
              </w:rPr>
              <w:t xml:space="preserve"> lietotāji / gadā</w:t>
            </w:r>
          </w:p>
          <w:p w14:paraId="3FE966CD"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Saskaņā ar MK 2021.gada 14.decembra noteikumiem Nr.834 “Kārtība, kādā izvērtē pašvaldību investīciju projektus jaunu pirmsskolas izglītības iestāžu būvniecībai vai esošo pirmsskolas izglītības iestāžu paplašināšanai” maksimālais aizdevums 1 vietas izveidei ir 22 000 </w:t>
            </w:r>
            <w:proofErr w:type="spellStart"/>
            <w:r>
              <w:rPr>
                <w:rFonts w:ascii="Times New Roman" w:eastAsia="Times New Roman" w:hAnsi="Times New Roman" w:cs="Times New Roman"/>
                <w:i/>
                <w:sz w:val="20"/>
                <w:szCs w:val="20"/>
              </w:rPr>
              <w:t>euro</w:t>
            </w:r>
            <w:proofErr w:type="spellEnd"/>
            <w:r>
              <w:rPr>
                <w:rFonts w:ascii="Times New Roman" w:eastAsia="Times New Roman" w:hAnsi="Times New Roman" w:cs="Times New Roman"/>
                <w:sz w:val="20"/>
                <w:szCs w:val="20"/>
              </w:rPr>
              <w:t xml:space="preserve"> (90% no kopējām izmaksām) jaunas iestādes būvniecības gadījumā.</w:t>
            </w:r>
          </w:p>
          <w:p w14:paraId="78199E83" w14:textId="0519DF04" w:rsidR="006B705C" w:rsidRDefault="16817D89"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līdzšinējās būvniecības izmaksu pieauguma tendences un prognozes</w:t>
            </w:r>
            <w:r w:rsidR="00970C50">
              <w:rPr>
                <w:rFonts w:ascii="Times New Roman" w:eastAsia="Times New Roman" w:hAnsi="Times New Roman" w:cs="Times New Roman"/>
                <w:sz w:val="20"/>
                <w:szCs w:val="20"/>
                <w:vertAlign w:val="superscript"/>
              </w:rPr>
              <w:footnoteReference w:id="20"/>
            </w:r>
            <w:r>
              <w:rPr>
                <w:rFonts w:ascii="Times New Roman" w:eastAsia="Times New Roman" w:hAnsi="Times New Roman" w:cs="Times New Roman"/>
                <w:sz w:val="20"/>
                <w:szCs w:val="20"/>
              </w:rPr>
              <w:t xml:space="preserve"> par to, ka būvniecības izmaksas turpinās pieaugt, tad rādītāj</w:t>
            </w:r>
            <w:r w:rsidR="00A3786F">
              <w:rPr>
                <w:rFonts w:ascii="Times New Roman" w:eastAsia="Times New Roman" w:hAnsi="Times New Roman" w:cs="Times New Roman"/>
                <w:sz w:val="20"/>
                <w:szCs w:val="20"/>
              </w:rPr>
              <w:t>a</w:t>
            </w:r>
            <w:r>
              <w:rPr>
                <w:rFonts w:ascii="Times New Roman" w:eastAsia="Times New Roman" w:hAnsi="Times New Roman" w:cs="Times New Roman"/>
                <w:sz w:val="20"/>
                <w:szCs w:val="20"/>
              </w:rPr>
              <w:t xml:space="preserve"> aprēķinā tiek pieņemts, ka maksimālais ERAF finansējums 1 vietas izveid</w:t>
            </w:r>
            <w:r w:rsidR="00A3786F">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i būtu 24 200 </w:t>
            </w:r>
            <w:proofErr w:type="spellStart"/>
            <w:r w:rsidRPr="352DCFDE">
              <w:rPr>
                <w:rFonts w:ascii="Times New Roman" w:eastAsia="Times New Roman" w:hAnsi="Times New Roman" w:cs="Times New Roman"/>
                <w:i/>
                <w:iCs/>
                <w:sz w:val="20"/>
                <w:szCs w:val="20"/>
              </w:rPr>
              <w:t>euro</w:t>
            </w:r>
            <w:proofErr w:type="spellEnd"/>
            <w:r>
              <w:rPr>
                <w:rFonts w:ascii="Times New Roman" w:eastAsia="Times New Roman" w:hAnsi="Times New Roman" w:cs="Times New Roman"/>
                <w:sz w:val="20"/>
                <w:szCs w:val="20"/>
              </w:rPr>
              <w:t>.</w:t>
            </w:r>
          </w:p>
          <w:p w14:paraId="09E2F1D8" w14:textId="4C8D57F2"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Ņemot vērā DP paredzēto finansējuma apjomu, sasniedzamais rādītājs tika proporcionāli samazināts uz </w:t>
            </w:r>
            <w:r w:rsidR="004C1070">
              <w:rPr>
                <w:rFonts w:ascii="Times New Roman" w:eastAsia="Times New Roman" w:hAnsi="Times New Roman" w:cs="Times New Roman"/>
                <w:sz w:val="20"/>
                <w:szCs w:val="20"/>
              </w:rPr>
              <w:t>1 923</w:t>
            </w:r>
            <w:r>
              <w:rPr>
                <w:rFonts w:ascii="Times New Roman" w:eastAsia="Times New Roman" w:hAnsi="Times New Roman" w:cs="Times New Roman"/>
                <w:sz w:val="20"/>
                <w:szCs w:val="20"/>
              </w:rPr>
              <w:t xml:space="preserve"> jaunām vietām pirmsskolas izglītības iestādēs. Attiecībā uz personu skaitu, kas lieto jaunas vai modernizētas pirmsskolas izglītības iestāžu mācību telpas, gadā aprēķināti 95% no jaunu vai modernizētu pirmskolas izglītības iestāžu mācību telpu kapacitātes. Tiek pieņemts, ka izbūvētā kapacitāte objektīvu apstākļu dēļ var netikt 100% izmantota. </w:t>
            </w:r>
          </w:p>
        </w:tc>
      </w:tr>
      <w:tr w:rsidR="006B705C" w14:paraId="2EB00BE6" w14:textId="77777777" w:rsidTr="352DCFDE">
        <w:trPr>
          <w:trHeight w:val="201"/>
        </w:trPr>
        <w:tc>
          <w:tcPr>
            <w:tcW w:w="1973" w:type="dxa"/>
            <w:vMerge/>
            <w:tcMar>
              <w:top w:w="100" w:type="dxa"/>
              <w:left w:w="100" w:type="dxa"/>
              <w:bottom w:w="100" w:type="dxa"/>
              <w:right w:w="100" w:type="dxa"/>
            </w:tcMar>
          </w:tcPr>
          <w:p w14:paraId="46BA180A"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6C3902EF"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23279B7"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Izveidojot jaunas vai modernizējot telpas pirmsskolas vecuma bērnu uzņemšanai, tiks uzlabota pirmsskolas pieejamība, radot papildu vietas pašvaldību pirmsskolas izglītības iestādēs, tādējādi tiks veicināta nodarbinātība un dzimumu līdzsvarota līdzdalība darba tirgū, kā arī veicināts labāks darba un privātās dzīves līdzsvars.</w:t>
            </w:r>
          </w:p>
          <w:p w14:paraId="45745B17" w14:textId="77777777" w:rsidR="006B705C" w:rsidRDefault="00970C50" w:rsidP="002828CB">
            <w:pPr>
              <w:spacing w:after="0" w:line="240" w:lineRule="auto"/>
              <w:ind w:right="120"/>
              <w:jc w:val="both"/>
              <w:rPr>
                <w:rFonts w:ascii="Quattrocento Sans" w:eastAsia="Quattrocento Sans" w:hAnsi="Quattrocento Sans" w:cs="Quattrocento Sans"/>
                <w:color w:val="242424"/>
                <w:sz w:val="24"/>
                <w:szCs w:val="24"/>
              </w:rPr>
            </w:pPr>
            <w:r>
              <w:rPr>
                <w:rFonts w:ascii="Times New Roman" w:eastAsia="Times New Roman" w:hAnsi="Times New Roman" w:cs="Times New Roman"/>
                <w:color w:val="242424"/>
                <w:sz w:val="20"/>
                <w:szCs w:val="20"/>
              </w:rPr>
              <w:t xml:space="preserve">Atbalsts primāri paredzēts </w:t>
            </w:r>
            <w:r>
              <w:rPr>
                <w:rFonts w:ascii="Times New Roman" w:eastAsia="Times New Roman" w:hAnsi="Times New Roman" w:cs="Times New Roman"/>
                <w:b/>
                <w:color w:val="242424"/>
                <w:sz w:val="20"/>
                <w:szCs w:val="20"/>
              </w:rPr>
              <w:t>ģimenēm, kuru bērniem netiek nodrošināta vieta pašvaldības pirmsskolas izglītības iestādēs.</w:t>
            </w:r>
            <w:r>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1BD753A1"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Pašvaldībām saistošajos noteikumos par bērnu uzņemšanu rindā uz pašvaldības pirmsskolas izglītības iestādēm ir jāparedz nosacījumus, ka bērni no sociāli mazāk aizsargātām grupām tiek rindā uzņemti ārpus kārtas.</w:t>
            </w:r>
          </w:p>
        </w:tc>
      </w:tr>
      <w:tr w:rsidR="006B705C" w14:paraId="6857B4BE" w14:textId="77777777" w:rsidTr="352DCFDE">
        <w:trPr>
          <w:trHeight w:val="201"/>
        </w:trPr>
        <w:tc>
          <w:tcPr>
            <w:tcW w:w="1973" w:type="dxa"/>
            <w:vMerge/>
            <w:tcMar>
              <w:top w:w="100" w:type="dxa"/>
              <w:left w:w="100" w:type="dxa"/>
              <w:bottom w:w="100" w:type="dxa"/>
              <w:right w:w="100" w:type="dxa"/>
            </w:tcMar>
          </w:tcPr>
          <w:p w14:paraId="32C54A2D"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55BB6F19"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2A1E84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Iespējams datu neprecizitātes risks, ko var novērst, aicinot pašvaldības sniegt aktuālu informāciju. Nozaru reformas, stratēģisko uzstādījumu, uzsvaru maiņa ārkārtas u.c. situāciju ietekmē, plānoto darbību izmaksu pieaugums, pašvaldību līdzfinansējuma nodrošinājums, bērnu skaita izmaiņas demogrāfisko procesu ietekmē, izglītojamo skaita izmaiņas pašvaldības dibinātās pirmsskolas izglītības iestādēs, t.sk. jaunu pirmsskolas izglītības iestāžu būvniecības, paplašināšanas rezultātā. Risku novēršanai paredzēts regulāri apkopot informāciju no pašvaldībām par pirmsskolas izglītības pieejamības problēmām un plānotajiem risinājumiem. Tāpat Izglītības likumā paredzēts, ka </w:t>
            </w:r>
            <w:r>
              <w:rPr>
                <w:rFonts w:ascii="Times New Roman" w:eastAsia="Times New Roman" w:hAnsi="Times New Roman" w:cs="Times New Roman"/>
                <w:color w:val="201F1E"/>
                <w:sz w:val="20"/>
                <w:szCs w:val="20"/>
              </w:rPr>
              <w:t xml:space="preserve">Vides aizsardzības un reģionālās attīstības ministrija ved un uztur reģistru </w:t>
            </w:r>
            <w:r>
              <w:rPr>
                <w:rFonts w:ascii="Times New Roman" w:eastAsia="Times New Roman" w:hAnsi="Times New Roman" w:cs="Times New Roman"/>
                <w:color w:val="201F1E"/>
                <w:sz w:val="20"/>
                <w:szCs w:val="20"/>
              </w:rPr>
              <w:lastRenderedPageBreak/>
              <w:t>izglītojamo (no pusotra gada vecuma līdz pamatizglītības ieguves uzsākšanai) uzskaitei, kurā vecāki (personas, kas realizē aizgādību) var elektroniski pieteikt bērnu pirmsskolas izglītības programmu apguvei izglītības iestādē, kas uzlabos datu pieejamību.</w:t>
            </w:r>
          </w:p>
        </w:tc>
      </w:tr>
      <w:tr w:rsidR="006B705C" w14:paraId="4B28A54A" w14:textId="77777777" w:rsidTr="352DCFDE">
        <w:trPr>
          <w:trHeight w:val="484"/>
        </w:trPr>
        <w:tc>
          <w:tcPr>
            <w:tcW w:w="1973" w:type="dxa"/>
            <w:tcMar>
              <w:top w:w="100" w:type="dxa"/>
              <w:left w:w="100" w:type="dxa"/>
              <w:bottom w:w="100" w:type="dxa"/>
              <w:right w:w="100" w:type="dxa"/>
            </w:tcMar>
          </w:tcPr>
          <w:p w14:paraId="07BDC08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72" w:type="dxa"/>
            <w:tcMar>
              <w:top w:w="100" w:type="dxa"/>
              <w:left w:w="100" w:type="dxa"/>
              <w:bottom w:w="100" w:type="dxa"/>
              <w:right w:w="100" w:type="dxa"/>
            </w:tcMar>
          </w:tcPr>
          <w:p w14:paraId="158FDD47"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uzskatāms par sasniegtu, kad ir apstiprināts noslēguma maksājuma pieprasījums, ar kuru tiek apstiprināti arī sasniegtie rādītāji.</w:t>
            </w:r>
          </w:p>
        </w:tc>
      </w:tr>
    </w:tbl>
    <w:p w14:paraId="7159E012" w14:textId="77777777" w:rsidR="006B705C" w:rsidRDefault="006B705C" w:rsidP="002828CB">
      <w:pPr>
        <w:spacing w:after="0" w:line="240" w:lineRule="auto"/>
        <w:rPr>
          <w:rFonts w:ascii="Times New Roman" w:eastAsia="Times New Roman" w:hAnsi="Times New Roman" w:cs="Times New Roman"/>
        </w:rPr>
      </w:pPr>
    </w:p>
    <w:p w14:paraId="1FF60ABA" w14:textId="77777777" w:rsidR="006B705C" w:rsidRDefault="006B705C" w:rsidP="002828CB">
      <w:pPr>
        <w:spacing w:after="0" w:line="240" w:lineRule="auto"/>
        <w:rPr>
          <w:rFonts w:ascii="Times New Roman" w:eastAsia="Times New Roman" w:hAnsi="Times New Roman" w:cs="Times New Roman"/>
        </w:rPr>
      </w:pPr>
    </w:p>
    <w:tbl>
      <w:tblPr>
        <w:tblStyle w:val="aff1"/>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B705C" w14:paraId="2E54839E" w14:textId="77777777" w:rsidTr="352DCFDE">
        <w:trPr>
          <w:trHeight w:val="169"/>
        </w:trPr>
        <w:tc>
          <w:tcPr>
            <w:tcW w:w="1973" w:type="dxa"/>
            <w:shd w:val="clear" w:color="auto" w:fill="FBE4D5" w:themeFill="accent2" w:themeFillTint="33"/>
            <w:tcMar>
              <w:top w:w="100" w:type="dxa"/>
              <w:left w:w="100" w:type="dxa"/>
              <w:bottom w:w="100" w:type="dxa"/>
              <w:right w:w="100" w:type="dxa"/>
            </w:tcMar>
          </w:tcPr>
          <w:p w14:paraId="3D064289"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shd w:val="clear" w:color="auto" w:fill="FBE4D5" w:themeFill="accent2" w:themeFillTint="33"/>
            <w:tcMar>
              <w:top w:w="100" w:type="dxa"/>
              <w:left w:w="100" w:type="dxa"/>
              <w:bottom w:w="100" w:type="dxa"/>
              <w:right w:w="100" w:type="dxa"/>
            </w:tcMar>
          </w:tcPr>
          <w:p w14:paraId="343347C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RCR71</w:t>
            </w:r>
          </w:p>
        </w:tc>
      </w:tr>
      <w:tr w:rsidR="006B705C" w14:paraId="6D1EEC59" w14:textId="77777777" w:rsidTr="352DCFDE">
        <w:trPr>
          <w:trHeight w:val="361"/>
        </w:trPr>
        <w:tc>
          <w:tcPr>
            <w:tcW w:w="1973" w:type="dxa"/>
            <w:tcMar>
              <w:top w:w="100" w:type="dxa"/>
              <w:left w:w="100" w:type="dxa"/>
              <w:bottom w:w="100" w:type="dxa"/>
              <w:right w:w="100" w:type="dxa"/>
            </w:tcMar>
          </w:tcPr>
          <w:p w14:paraId="7B4A0954"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Mar>
              <w:top w:w="100" w:type="dxa"/>
              <w:left w:w="100" w:type="dxa"/>
              <w:bottom w:w="100" w:type="dxa"/>
              <w:right w:w="100" w:type="dxa"/>
            </w:tcMar>
          </w:tcPr>
          <w:p w14:paraId="6254DFEA"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Jauno vai modernizēto izglītības iestāžu lietotāju skaits gadā</w:t>
            </w:r>
          </w:p>
        </w:tc>
      </w:tr>
      <w:tr w:rsidR="006B705C" w14:paraId="40910AB4" w14:textId="77777777" w:rsidTr="352DCFDE">
        <w:trPr>
          <w:trHeight w:val="361"/>
        </w:trPr>
        <w:tc>
          <w:tcPr>
            <w:tcW w:w="1973" w:type="dxa"/>
            <w:tcMar>
              <w:top w:w="100" w:type="dxa"/>
              <w:left w:w="100" w:type="dxa"/>
              <w:bottom w:w="100" w:type="dxa"/>
              <w:right w:w="100" w:type="dxa"/>
            </w:tcMar>
          </w:tcPr>
          <w:p w14:paraId="565DF217"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Mar>
              <w:top w:w="100" w:type="dxa"/>
              <w:left w:w="100" w:type="dxa"/>
              <w:bottom w:w="100" w:type="dxa"/>
              <w:right w:w="100" w:type="dxa"/>
            </w:tcMar>
          </w:tcPr>
          <w:p w14:paraId="6D1D3B96"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Ikgadējais reģistrēto unikālo skolēnu / studentu skaits gadā, kas izmanto atbalstu saņēmušo izglītības iestādi. </w:t>
            </w:r>
          </w:p>
          <w:p w14:paraId="1583E487"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Sasniegto vērtību aprēķināšana jāveic pēc plānoto darbību pabeigšanas, pamatojoties uz to skolēnu / studentu grupu skaitu un lielumu, kuras vismaz vienu reizi gada laikā pēc darbību pabeigšanas izmanto iespēju izmantot šo izglītības iestādi. </w:t>
            </w:r>
          </w:p>
          <w:p w14:paraId="7FE2CC68"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bāzes vērtība attiecas uz atbalstītā objekta lietotāju skaitu, kas aprēķināts gadu pirms atbalstāmo darbību uzsākšanas, un jaunuzceltām ēkām tā ir nulle. </w:t>
            </w:r>
          </w:p>
          <w:p w14:paraId="3AC8A8EB"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Šis rādītājs neattiecas uz skolotājiem, vecākiem, palīgpersonālu vai citām personām, kuras arī var izmantot šo iestādi. </w:t>
            </w:r>
          </w:p>
          <w:p w14:paraId="3F051204" w14:textId="77777777" w:rsidR="006B705C" w:rsidRDefault="16817D89"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aptver tādas izglītības iestādes kā skolas un universitātes, kas ir nesen uzceltas vai modernizētas, un tas neietver energoefektivitātes pasākumus vai uzturēšanu un remontu.</w:t>
            </w:r>
            <w:r w:rsidR="00970C50">
              <w:rPr>
                <w:rFonts w:ascii="Times New Roman" w:eastAsia="Times New Roman" w:hAnsi="Times New Roman" w:cs="Times New Roman"/>
                <w:sz w:val="20"/>
                <w:szCs w:val="20"/>
                <w:vertAlign w:val="superscript"/>
              </w:rPr>
              <w:footnoteReference w:id="21"/>
            </w:r>
          </w:p>
        </w:tc>
      </w:tr>
      <w:tr w:rsidR="006B705C" w14:paraId="7611DA5B" w14:textId="77777777" w:rsidTr="352DCFDE">
        <w:trPr>
          <w:trHeight w:val="115"/>
        </w:trPr>
        <w:tc>
          <w:tcPr>
            <w:tcW w:w="1973" w:type="dxa"/>
            <w:tcMar>
              <w:top w:w="100" w:type="dxa"/>
              <w:left w:w="100" w:type="dxa"/>
              <w:bottom w:w="100" w:type="dxa"/>
              <w:right w:w="100" w:type="dxa"/>
            </w:tcMar>
          </w:tcPr>
          <w:p w14:paraId="175480C5"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Mar>
              <w:top w:w="100" w:type="dxa"/>
              <w:left w:w="100" w:type="dxa"/>
              <w:bottom w:w="100" w:type="dxa"/>
              <w:right w:w="100" w:type="dxa"/>
            </w:tcMar>
          </w:tcPr>
          <w:p w14:paraId="1FDCD63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6B705C" w14:paraId="3347CFF6" w14:textId="77777777" w:rsidTr="352DCFDE">
        <w:trPr>
          <w:trHeight w:val="235"/>
        </w:trPr>
        <w:tc>
          <w:tcPr>
            <w:tcW w:w="1973" w:type="dxa"/>
            <w:tcMar>
              <w:top w:w="100" w:type="dxa"/>
              <w:left w:w="100" w:type="dxa"/>
              <w:bottom w:w="100" w:type="dxa"/>
              <w:right w:w="100" w:type="dxa"/>
            </w:tcMar>
          </w:tcPr>
          <w:p w14:paraId="25F2DCFB"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Mar>
              <w:top w:w="100" w:type="dxa"/>
              <w:left w:w="100" w:type="dxa"/>
              <w:bottom w:w="100" w:type="dxa"/>
              <w:right w:w="100" w:type="dxa"/>
            </w:tcMar>
          </w:tcPr>
          <w:p w14:paraId="71144FD7" w14:textId="77777777" w:rsidR="006B705C" w:rsidRDefault="00970C50" w:rsidP="002828CB">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Lietotāji/gadā </w:t>
            </w:r>
          </w:p>
        </w:tc>
      </w:tr>
      <w:tr w:rsidR="006B705C" w14:paraId="554605EA" w14:textId="77777777" w:rsidTr="352DCFDE">
        <w:trPr>
          <w:trHeight w:val="595"/>
        </w:trPr>
        <w:tc>
          <w:tcPr>
            <w:tcW w:w="1973" w:type="dxa"/>
            <w:tcMar>
              <w:top w:w="100" w:type="dxa"/>
              <w:left w:w="100" w:type="dxa"/>
              <w:bottom w:w="100" w:type="dxa"/>
              <w:right w:w="100" w:type="dxa"/>
            </w:tcMar>
          </w:tcPr>
          <w:p w14:paraId="6501D6B9"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Mar>
              <w:top w:w="100" w:type="dxa"/>
              <w:left w:w="100" w:type="dxa"/>
              <w:bottom w:w="100" w:type="dxa"/>
              <w:right w:w="100" w:type="dxa"/>
            </w:tcMar>
          </w:tcPr>
          <w:p w14:paraId="1297668E"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B705C" w14:paraId="654AC078" w14:textId="77777777" w:rsidTr="352DCFDE">
        <w:trPr>
          <w:trHeight w:val="111"/>
        </w:trPr>
        <w:tc>
          <w:tcPr>
            <w:tcW w:w="1973" w:type="dxa"/>
            <w:tcMar>
              <w:top w:w="100" w:type="dxa"/>
              <w:left w:w="100" w:type="dxa"/>
              <w:bottom w:w="100" w:type="dxa"/>
              <w:right w:w="100" w:type="dxa"/>
            </w:tcMar>
          </w:tcPr>
          <w:p w14:paraId="7A5DC1E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Mar>
              <w:top w:w="100" w:type="dxa"/>
              <w:left w:w="100" w:type="dxa"/>
              <w:bottom w:w="100" w:type="dxa"/>
              <w:right w:w="100" w:type="dxa"/>
            </w:tcMar>
          </w:tcPr>
          <w:p w14:paraId="79E51B06"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46DB6443" w14:textId="77777777" w:rsidTr="352DCFDE">
        <w:trPr>
          <w:trHeight w:val="318"/>
        </w:trPr>
        <w:tc>
          <w:tcPr>
            <w:tcW w:w="1973" w:type="dxa"/>
            <w:tcMar>
              <w:top w:w="100" w:type="dxa"/>
              <w:left w:w="100" w:type="dxa"/>
              <w:bottom w:w="100" w:type="dxa"/>
              <w:right w:w="100" w:type="dxa"/>
            </w:tcMar>
          </w:tcPr>
          <w:p w14:paraId="7FC6AF34"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p w14:paraId="043C6883"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c>
          <w:tcPr>
            <w:tcW w:w="7072" w:type="dxa"/>
            <w:tcMar>
              <w:top w:w="100" w:type="dxa"/>
              <w:left w:w="100" w:type="dxa"/>
              <w:bottom w:w="100" w:type="dxa"/>
              <w:right w:w="100" w:type="dxa"/>
            </w:tcMar>
          </w:tcPr>
          <w:p w14:paraId="1C821E91" w14:textId="77777777" w:rsidR="006B705C" w:rsidRDefault="00970C50" w:rsidP="002828CB">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20 116</w:t>
            </w:r>
          </w:p>
        </w:tc>
      </w:tr>
      <w:tr w:rsidR="006B705C" w14:paraId="35905813" w14:textId="77777777" w:rsidTr="352DCFDE">
        <w:trPr>
          <w:trHeight w:val="3434"/>
        </w:trPr>
        <w:tc>
          <w:tcPr>
            <w:tcW w:w="1973" w:type="dxa"/>
            <w:vMerge w:val="restart"/>
            <w:tcMar>
              <w:top w:w="100" w:type="dxa"/>
              <w:left w:w="100" w:type="dxa"/>
              <w:bottom w:w="100" w:type="dxa"/>
              <w:right w:w="100" w:type="dxa"/>
            </w:tcMar>
          </w:tcPr>
          <w:p w14:paraId="69A23208" w14:textId="77777777" w:rsidR="006B705C" w:rsidRDefault="16817D89" w:rsidP="002828CB">
            <w:pPr>
              <w:jc w:val="both"/>
              <w:rPr>
                <w:rFonts w:ascii="Times New Roman" w:eastAsia="Times New Roman" w:hAnsi="Times New Roman" w:cs="Times New Roman"/>
                <w:b/>
              </w:rPr>
            </w:pPr>
            <w:r w:rsidRPr="352DCFDE">
              <w:rPr>
                <w:rFonts w:ascii="Times New Roman" w:eastAsia="Times New Roman" w:hAnsi="Times New Roman" w:cs="Times New Roman"/>
                <w:b/>
                <w:bCs/>
                <w:sz w:val="20"/>
                <w:szCs w:val="20"/>
              </w:rPr>
              <w:t>Pieņēmumi un aprēķini</w:t>
            </w:r>
            <w:r w:rsidR="00970C50" w:rsidRPr="352DCFDE">
              <w:rPr>
                <w:rFonts w:ascii="Times New Roman" w:eastAsia="Times New Roman" w:hAnsi="Times New Roman" w:cs="Times New Roman"/>
                <w:b/>
                <w:bCs/>
                <w:vertAlign w:val="superscript"/>
              </w:rPr>
              <w:footnoteReference w:id="22"/>
            </w:r>
          </w:p>
          <w:p w14:paraId="0E6658FE" w14:textId="77777777" w:rsidR="006B705C" w:rsidRDefault="006B705C" w:rsidP="002828CB">
            <w:pP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788F57AD" w14:textId="77777777" w:rsidR="004A74DA"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770B3F6" w14:textId="7EF783FC"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9B493E0" w14:textId="77777777" w:rsidR="006B705C" w:rsidRDefault="00970C50" w:rsidP="002828CB">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6F99B1FE" w14:textId="77777777" w:rsidR="006B705C" w:rsidRDefault="00970C50" w:rsidP="002828CB">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4E5142" w14:textId="77777777" w:rsidR="006B705C" w:rsidRDefault="00970C50" w:rsidP="002828CB">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3ECC9BFF" w14:textId="77777777" w:rsidTr="352DCFDE">
        <w:trPr>
          <w:trHeight w:val="201"/>
        </w:trPr>
        <w:tc>
          <w:tcPr>
            <w:tcW w:w="1973" w:type="dxa"/>
            <w:vMerge/>
            <w:tcMar>
              <w:top w:w="100" w:type="dxa"/>
              <w:left w:w="100" w:type="dxa"/>
              <w:bottom w:w="100" w:type="dxa"/>
              <w:right w:w="100" w:type="dxa"/>
            </w:tcMar>
          </w:tcPr>
          <w:p w14:paraId="7D8F978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08B62DCE" w14:textId="77777777" w:rsidR="006B705C" w:rsidRDefault="16817D89" w:rsidP="002828CB">
            <w:pPr>
              <w:jc w:val="both"/>
              <w:rPr>
                <w:rFonts w:ascii="Times New Roman" w:eastAsia="Times New Roman" w:hAnsi="Times New Roman" w:cs="Times New Roman"/>
                <w:b/>
                <w:sz w:val="20"/>
                <w:szCs w:val="20"/>
              </w:rPr>
            </w:pPr>
            <w:r w:rsidRPr="352DCFDE">
              <w:rPr>
                <w:rFonts w:ascii="Times New Roman" w:eastAsia="Times New Roman" w:hAnsi="Times New Roman" w:cs="Times New Roman"/>
                <w:b/>
                <w:bCs/>
                <w:sz w:val="20"/>
                <w:szCs w:val="20"/>
              </w:rPr>
              <w:t>Informācijas avots</w:t>
            </w:r>
            <w:r w:rsidR="00970C50" w:rsidRPr="352DCFDE">
              <w:rPr>
                <w:rFonts w:ascii="Times New Roman" w:eastAsia="Times New Roman" w:hAnsi="Times New Roman" w:cs="Times New Roman"/>
                <w:b/>
                <w:bCs/>
                <w:vertAlign w:val="superscript"/>
              </w:rPr>
              <w:footnoteReference w:id="23"/>
            </w:r>
          </w:p>
          <w:p w14:paraId="5007FE3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i/>
                <w:color w:val="000000"/>
                <w:sz w:val="20"/>
                <w:szCs w:val="20"/>
              </w:rPr>
              <w:t>Profesionālās izglītības iestāžu infrastruktūras uzlabošana:</w:t>
            </w:r>
            <w:r>
              <w:rPr>
                <w:rFonts w:ascii="Times New Roman" w:eastAsia="Times New Roman" w:hAnsi="Times New Roman" w:cs="Times New Roman"/>
                <w:sz w:val="20"/>
                <w:szCs w:val="20"/>
                <w:highlight w:val="white"/>
              </w:rPr>
              <w:t xml:space="preserve"> IZM oficiālo reģistru dati, VIIS, projektu dati</w:t>
            </w:r>
            <w:r>
              <w:rPr>
                <w:rFonts w:ascii="Times New Roman" w:eastAsia="Times New Roman" w:hAnsi="Times New Roman" w:cs="Times New Roman"/>
                <w:sz w:val="20"/>
                <w:szCs w:val="20"/>
              </w:rPr>
              <w:t>. Informācija par sasniegtajām rādītāja vērtībām pieejama KP VIS.</w:t>
            </w:r>
          </w:p>
          <w:p w14:paraId="5DAF8D25" w14:textId="77777777" w:rsidR="006B705C" w:rsidRDefault="006B705C" w:rsidP="002828CB">
            <w:pPr>
              <w:jc w:val="both"/>
              <w:rPr>
                <w:rFonts w:ascii="Times New Roman" w:eastAsia="Times New Roman" w:hAnsi="Times New Roman" w:cs="Times New Roman"/>
                <w:b/>
                <w:i/>
                <w:color w:val="000000"/>
                <w:sz w:val="20"/>
                <w:szCs w:val="20"/>
              </w:rPr>
            </w:pPr>
          </w:p>
          <w:p w14:paraId="32C69B22" w14:textId="2E236EE0"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KP VIS projektu dati.</w:t>
            </w:r>
          </w:p>
          <w:p w14:paraId="206157ED" w14:textId="5176DCB0" w:rsidR="004A74DA" w:rsidRDefault="004A74DA" w:rsidP="002828CB">
            <w:pPr>
              <w:ind w:right="120"/>
              <w:jc w:val="both"/>
              <w:rPr>
                <w:rFonts w:ascii="Times New Roman" w:eastAsia="Times New Roman" w:hAnsi="Times New Roman" w:cs="Times New Roman"/>
                <w:sz w:val="20"/>
                <w:szCs w:val="20"/>
              </w:rPr>
            </w:pPr>
          </w:p>
          <w:p w14:paraId="083A4743" w14:textId="15561DBD" w:rsidR="006B705C" w:rsidRDefault="004A74DA" w:rsidP="002828CB">
            <w:pPr>
              <w:ind w:right="120"/>
              <w:jc w:val="both"/>
              <w:rPr>
                <w:rFonts w:ascii="Times New Roman" w:eastAsia="Times New Roman" w:hAnsi="Times New Roman" w:cs="Times New Roman"/>
                <w:sz w:val="20"/>
                <w:szCs w:val="20"/>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F7E5F" w14:paraId="54F32614" w14:textId="77777777" w:rsidTr="352DCFDE">
        <w:trPr>
          <w:trHeight w:val="201"/>
        </w:trPr>
        <w:tc>
          <w:tcPr>
            <w:tcW w:w="1973" w:type="dxa"/>
            <w:vMerge/>
            <w:tcMar>
              <w:top w:w="100" w:type="dxa"/>
              <w:left w:w="100" w:type="dxa"/>
              <w:bottom w:w="100" w:type="dxa"/>
              <w:right w:w="100" w:type="dxa"/>
            </w:tcMar>
          </w:tcPr>
          <w:p w14:paraId="4A896A7D" w14:textId="77777777" w:rsidR="001F7E5F" w:rsidRDefault="001F7E5F" w:rsidP="001F7E5F">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29110A4C" w14:textId="77777777" w:rsidR="001F7E5F" w:rsidRDefault="001F7E5F" w:rsidP="001F7E5F">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0DC4D915" w14:textId="77777777" w:rsidR="001F7E5F" w:rsidRDefault="001F7E5F" w:rsidP="001F7E5F">
            <w:pPr>
              <w:jc w:val="both"/>
              <w:rPr>
                <w:rFonts w:ascii="Times New Roman" w:eastAsia="Times New Roman" w:hAnsi="Times New Roman" w:cs="Times New Roman"/>
                <w:b/>
                <w:sz w:val="20"/>
                <w:szCs w:val="20"/>
              </w:rPr>
            </w:pPr>
          </w:p>
          <w:p w14:paraId="53C8BB71" w14:textId="77777777" w:rsidR="001F7E5F" w:rsidRDefault="001F7E5F" w:rsidP="001F7E5F">
            <w:pPr>
              <w:jc w:val="both"/>
              <w:rPr>
                <w:rFonts w:ascii="Times New Roman" w:eastAsia="Times New Roman" w:hAnsi="Times New Roman" w:cs="Times New Roman"/>
                <w:b/>
                <w:bCs/>
                <w:sz w:val="20"/>
                <w:szCs w:val="20"/>
                <w:u w:val="single"/>
              </w:rPr>
            </w:pPr>
            <w:r w:rsidRPr="352DCFDE">
              <w:rPr>
                <w:rFonts w:ascii="Times New Roman" w:eastAsia="Times New Roman" w:hAnsi="Times New Roman" w:cs="Times New Roman"/>
                <w:b/>
                <w:bCs/>
                <w:sz w:val="20"/>
                <w:szCs w:val="20"/>
              </w:rPr>
              <w:t xml:space="preserve">Rādītāja vērtība veidosies no  </w:t>
            </w:r>
            <w:r>
              <w:rPr>
                <w:rFonts w:ascii="Times New Roman" w:eastAsia="Times New Roman" w:hAnsi="Times New Roman" w:cs="Times New Roman"/>
                <w:b/>
                <w:bCs/>
                <w:sz w:val="20"/>
                <w:szCs w:val="20"/>
              </w:rPr>
              <w:t xml:space="preserve">2 </w:t>
            </w:r>
            <w:r w:rsidRPr="352DCFDE">
              <w:rPr>
                <w:rFonts w:ascii="Times New Roman" w:eastAsia="Times New Roman" w:hAnsi="Times New Roman" w:cs="Times New Roman"/>
                <w:b/>
                <w:bCs/>
                <w:sz w:val="20"/>
                <w:szCs w:val="20"/>
              </w:rPr>
              <w:t>pasākumiem:</w:t>
            </w:r>
          </w:p>
          <w:p w14:paraId="56CBBC76" w14:textId="77777777" w:rsidR="001F7E5F" w:rsidRDefault="001F7E5F" w:rsidP="001F7E5F">
            <w:pPr>
              <w:ind w:right="120"/>
              <w:jc w:val="both"/>
              <w:rPr>
                <w:rFonts w:ascii="Times New Roman" w:eastAsia="Times New Roman" w:hAnsi="Times New Roman" w:cs="Times New Roman"/>
                <w:b/>
                <w:sz w:val="20"/>
                <w:szCs w:val="20"/>
              </w:rPr>
            </w:pPr>
          </w:p>
          <w:p w14:paraId="6109CF9C" w14:textId="77777777" w:rsidR="001F7E5F" w:rsidRDefault="001F7E5F" w:rsidP="001F7E5F">
            <w:pPr>
              <w:numPr>
                <w:ilvl w:val="0"/>
                <w:numId w:val="8"/>
              </w:numPr>
              <w:pBdr>
                <w:top w:val="nil"/>
                <w:left w:val="nil"/>
                <w:bottom w:val="nil"/>
                <w:right w:val="nil"/>
                <w:between w:val="nil"/>
              </w:pBdr>
              <w:jc w:val="center"/>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 (4.2.1.6.pasākums)</w:t>
            </w:r>
          </w:p>
          <w:p w14:paraId="506E7E38" w14:textId="77777777" w:rsidR="001F7E5F" w:rsidRDefault="001F7E5F" w:rsidP="001F7E5F">
            <w:pPr>
              <w:pBdr>
                <w:top w:val="nil"/>
                <w:left w:val="nil"/>
                <w:bottom w:val="nil"/>
                <w:right w:val="nil"/>
                <w:between w:val="nil"/>
              </w:pBdr>
              <w:ind w:left="2880"/>
              <w:rPr>
                <w:rFonts w:ascii="Times New Roman" w:eastAsia="Times New Roman" w:hAnsi="Times New Roman" w:cs="Times New Roman"/>
                <w:b/>
                <w:i/>
                <w:color w:val="000000"/>
                <w:sz w:val="20"/>
                <w:szCs w:val="20"/>
              </w:rPr>
            </w:pPr>
          </w:p>
          <w:p w14:paraId="39ED0F6C" w14:textId="77777777" w:rsidR="001F7E5F" w:rsidRDefault="001F7E5F" w:rsidP="001F7E5F">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projekta/ projektu datiem.</w:t>
            </w:r>
          </w:p>
          <w:p w14:paraId="56757D59" w14:textId="77777777" w:rsidR="001F7E5F" w:rsidRDefault="001F7E5F" w:rsidP="001F7E5F">
            <w:pPr>
              <w:jc w:val="both"/>
              <w:rPr>
                <w:rFonts w:ascii="Times New Roman" w:eastAsia="Times New Roman" w:hAnsi="Times New Roman" w:cs="Times New Roman"/>
                <w:sz w:val="20"/>
                <w:szCs w:val="20"/>
              </w:rPr>
            </w:pPr>
          </w:p>
          <w:p w14:paraId="7456945F" w14:textId="77777777" w:rsidR="001F7E5F" w:rsidRDefault="001F7E5F" w:rsidP="001F7E5F">
            <w:pPr>
              <w:pBdr>
                <w:top w:val="nil"/>
                <w:left w:val="nil"/>
                <w:bottom w:val="nil"/>
                <w:right w:val="nil"/>
                <w:between w:val="nil"/>
              </w:pBdr>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i/>
                <w:color w:val="000000"/>
                <w:sz w:val="20"/>
                <w:szCs w:val="20"/>
                <w:highlight w:val="white"/>
              </w:rPr>
              <w:t>Bāzes vērtības skaidrojums</w:t>
            </w:r>
            <w:r>
              <w:rPr>
                <w:rFonts w:ascii="Times New Roman" w:eastAsia="Times New Roman" w:hAnsi="Times New Roman" w:cs="Times New Roman"/>
                <w:color w:val="000000"/>
                <w:sz w:val="20"/>
                <w:szCs w:val="20"/>
                <w:highlight w:val="white"/>
              </w:rPr>
              <w:t>: ņemot vērā, ka investīcijas plānotas jaunu, nozarēm aktuālu prasmju apgūšanai, bāzes vērtība ir "0", vienlaikus ņemot vērā, ka ir dažādi resori, dažādi sākotnējie situācijas rādītāji.</w:t>
            </w:r>
          </w:p>
          <w:p w14:paraId="388706EF" w14:textId="77777777"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p>
          <w:p w14:paraId="2F21D392" w14:textId="04D5567D"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4.2.1.6. pasākuma rezultāta rādītājs </w:t>
            </w:r>
            <w:r w:rsidRPr="00C97607">
              <w:rPr>
                <w:rFonts w:ascii="Times New Roman" w:eastAsia="Times New Roman" w:hAnsi="Times New Roman" w:cs="Times New Roman"/>
                <w:b/>
                <w:bCs/>
                <w:sz w:val="20"/>
                <w:szCs w:val="20"/>
              </w:rPr>
              <w:t>11 116</w:t>
            </w:r>
            <w:r>
              <w:rPr>
                <w:rFonts w:ascii="Times New Roman" w:eastAsia="Times New Roman" w:hAnsi="Times New Roman" w:cs="Times New Roman"/>
                <w:b/>
                <w:sz w:val="20"/>
                <w:szCs w:val="20"/>
              </w:rPr>
              <w:t xml:space="preserve"> audzēkņi</w:t>
            </w:r>
            <w:r>
              <w:rPr>
                <w:rFonts w:ascii="Times New Roman" w:eastAsia="Times New Roman" w:hAnsi="Times New Roman" w:cs="Times New Roman"/>
                <w:sz w:val="20"/>
                <w:szCs w:val="20"/>
              </w:rPr>
              <w:t xml:space="preserve">  noteikts paredzot atbalstu vismaz 11 profesionālās izglītības iestādēm:</w:t>
            </w:r>
          </w:p>
          <w:p w14:paraId="3FBE4C39" w14:textId="77777777" w:rsidR="001F7E5F" w:rsidRDefault="001F7E5F" w:rsidP="001F7E5F">
            <w:pPr>
              <w:numPr>
                <w:ilvl w:val="0"/>
                <w:numId w:val="7"/>
              </w:numPr>
              <w:tabs>
                <w:tab w:val="center" w:pos="4153"/>
                <w:tab w:val="right" w:pos="8306"/>
              </w:tabs>
              <w:ind w:left="0" w:right="120"/>
              <w:jc w:val="both"/>
              <w:rPr>
                <w:rFonts w:ascii="Times New Roman" w:eastAsia="Times New Roman" w:hAnsi="Times New Roman" w:cs="Times New Roman"/>
                <w:sz w:val="20"/>
                <w:szCs w:val="20"/>
              </w:rPr>
            </w:pPr>
          </w:p>
          <w:p w14:paraId="027F0BCA" w14:textId="5F3E311C" w:rsidR="001F7E5F" w:rsidRDefault="001F7E5F" w:rsidP="001F7E5F">
            <w:pPr>
              <w:numPr>
                <w:ilvl w:val="0"/>
                <w:numId w:val="7"/>
              </w:numPr>
              <w:tabs>
                <w:tab w:val="center" w:pos="4153"/>
                <w:tab w:val="right" w:pos="8306"/>
              </w:tabs>
              <w:ind w:left="0"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IZM resorā atbalsts indikatīvi plānots vismaz sešām profesionālās izglītības iestādēm. Balstoties uz VIIS datiem (Izglītojamo skaits uz 01.10.2019. Izgūts 30.07.2020.) – audzēkņu skaits vismaz sešās IZM padotības profesionālās izglītības iestādēs  </w:t>
            </w:r>
            <w:r>
              <w:rPr>
                <w:rFonts w:ascii="Times New Roman" w:eastAsia="Times New Roman" w:hAnsi="Times New Roman" w:cs="Times New Roman"/>
                <w:b/>
                <w:sz w:val="20"/>
                <w:szCs w:val="20"/>
              </w:rPr>
              <w:t>8 374</w:t>
            </w:r>
            <w:r>
              <w:rPr>
                <w:rFonts w:ascii="Times New Roman" w:eastAsia="Times New Roman" w:hAnsi="Times New Roman" w:cs="Times New Roman"/>
                <w:sz w:val="20"/>
                <w:szCs w:val="20"/>
              </w:rPr>
              <w:t xml:space="preserve">  audzēkņi.</w:t>
            </w:r>
          </w:p>
          <w:p w14:paraId="5EF3F921" w14:textId="77777777"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p>
          <w:p w14:paraId="50A96266" w14:textId="74BA39F2"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KM resorā atbalsts plānots divām profesionālās vidējās kultūrizglītības iestādēm.  Rezultāta rādītājs </w:t>
            </w:r>
            <w:r w:rsidRPr="352DCFDE">
              <w:rPr>
                <w:rFonts w:ascii="Times New Roman" w:eastAsia="Times New Roman" w:hAnsi="Times New Roman" w:cs="Times New Roman"/>
                <w:b/>
                <w:bCs/>
                <w:sz w:val="20"/>
                <w:szCs w:val="20"/>
              </w:rPr>
              <w:t>1</w:t>
            </w:r>
            <w:r>
              <w:rPr>
                <w:rFonts w:ascii="Times New Roman" w:eastAsia="Times New Roman" w:hAnsi="Times New Roman" w:cs="Times New Roman"/>
                <w:b/>
                <w:bCs/>
                <w:sz w:val="20"/>
                <w:szCs w:val="20"/>
              </w:rPr>
              <w:t xml:space="preserve"> </w:t>
            </w:r>
            <w:r w:rsidRPr="352DCFDE">
              <w:rPr>
                <w:rFonts w:ascii="Times New Roman" w:eastAsia="Times New Roman" w:hAnsi="Times New Roman" w:cs="Times New Roman"/>
                <w:b/>
                <w:bCs/>
                <w:sz w:val="20"/>
                <w:szCs w:val="20"/>
              </w:rPr>
              <w:t>350 noteikts</w:t>
            </w:r>
            <w:r w:rsidRPr="352DCFDE">
              <w:rPr>
                <w:rFonts w:ascii="Times New Roman" w:eastAsia="Times New Roman" w:hAnsi="Times New Roman" w:cs="Times New Roman"/>
                <w:sz w:val="20"/>
                <w:szCs w:val="20"/>
              </w:rPr>
              <w:t xml:space="preserve"> balstoties uz:</w:t>
            </w:r>
          </w:p>
          <w:p w14:paraId="0D30B3C2" w14:textId="75356766" w:rsidR="001F7E5F" w:rsidRDefault="001F7E5F" w:rsidP="001F7E5F">
            <w:pPr>
              <w:tabs>
                <w:tab w:val="center" w:pos="4153"/>
                <w:tab w:val="right" w:pos="8306"/>
              </w:tabs>
              <w:ind w:right="120"/>
              <w:jc w:val="both"/>
              <w:rPr>
                <w:rStyle w:val="FootnoteReference"/>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-Ministru kabineta noteikumos Nr. 495 „Kārtība, kādā piešķir un anulē profesionālās izglītības kompetences centra statusu mākslas, mūzikas vai dejas jomā”</w:t>
            </w:r>
            <w:r w:rsidRPr="352DCFDE">
              <w:rPr>
                <w:rStyle w:val="FootnoteReference"/>
                <w:rFonts w:ascii="Times New Roman" w:eastAsia="Times New Roman" w:hAnsi="Times New Roman" w:cs="Times New Roman"/>
                <w:sz w:val="20"/>
                <w:szCs w:val="20"/>
              </w:rPr>
              <w:footnoteReference w:id="24"/>
            </w:r>
            <w:r w:rsidRPr="352DCFDE">
              <w:rPr>
                <w:rFonts w:ascii="Times New Roman" w:eastAsia="Times New Roman" w:hAnsi="Times New Roman" w:cs="Times New Roman"/>
                <w:sz w:val="20"/>
                <w:szCs w:val="20"/>
              </w:rPr>
              <w:t xml:space="preserve"> attiecībā uz profesionālās izglītības kompetences centra statusa iegūšanai noteikto kritēriju par izglītojamo skaitu: ne mazāk par 500 izglītojamiem, tai skaitā ne mazāk par 190 izglītojamiem profesionālās vidējās izglītības programmās – profesionālās vidējās izglītības iestādē, kurā apgūst izglītības programmas divās vai vairākās nozarēs (mākslā, dizainā, mūzikā vai dejā)</w:t>
            </w:r>
            <w:r>
              <w:rPr>
                <w:rFonts w:ascii="Times New Roman" w:eastAsia="Times New Roman" w:hAnsi="Times New Roman" w:cs="Times New Roman"/>
                <w:sz w:val="20"/>
                <w:szCs w:val="20"/>
              </w:rPr>
              <w:t>,</w:t>
            </w:r>
            <w:r w:rsidRPr="352DCFD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w:t>
            </w:r>
            <w:r w:rsidRPr="352DCFDE">
              <w:rPr>
                <w:rFonts w:ascii="Times New Roman" w:eastAsia="Times New Roman" w:hAnsi="Times New Roman" w:cs="Times New Roman"/>
                <w:sz w:val="20"/>
                <w:szCs w:val="20"/>
              </w:rPr>
              <w:t>ezultāta rādītāja noteikšanā ņemot vērā kopējo  izglītojamo skaitu profesionālās vidējās kultūrizglītības iestādē.</w:t>
            </w:r>
            <w:r w:rsidRPr="352DCFDE">
              <w:rPr>
                <w:rFonts w:ascii="Times New Roman" w:eastAsia="Times New Roman" w:hAnsi="Times New Roman" w:cs="Times New Roman"/>
                <w:i/>
                <w:iCs/>
                <w:sz w:val="20"/>
                <w:szCs w:val="20"/>
              </w:rPr>
              <w:t xml:space="preserve"> </w:t>
            </w:r>
          </w:p>
          <w:p w14:paraId="206CBEA5" w14:textId="77777777"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p>
          <w:p w14:paraId="06DA7704" w14:textId="307EBAAA" w:rsidR="001F7E5F" w:rsidRDefault="001F7E5F" w:rsidP="001F7E5F">
            <w:pPr>
              <w:tabs>
                <w:tab w:val="center" w:pos="4153"/>
                <w:tab w:val="right" w:pos="8306"/>
              </w:tabs>
              <w:ind w:right="120"/>
              <w:jc w:val="both"/>
              <w:rPr>
                <w:rStyle w:val="FootnoteReference"/>
                <w:rFonts w:ascii="Times New Roman" w:eastAsia="Times New Roman" w:hAnsi="Times New Roman" w:cs="Times New Roman"/>
                <w:sz w:val="20"/>
                <w:szCs w:val="20"/>
              </w:rPr>
            </w:pPr>
            <w:r w:rsidRPr="352DCFDE">
              <w:rPr>
                <w:rFonts w:ascii="Times New Roman" w:eastAsia="Times New Roman" w:hAnsi="Times New Roman" w:cs="Times New Roman"/>
                <w:sz w:val="20"/>
                <w:szCs w:val="20"/>
              </w:rPr>
              <w:t xml:space="preserve">IeM resorā atbalsts plānots  trīs </w:t>
            </w:r>
            <w:r>
              <w:rPr>
                <w:rFonts w:ascii="Times New Roman" w:eastAsia="Times New Roman" w:hAnsi="Times New Roman" w:cs="Times New Roman"/>
                <w:sz w:val="20"/>
                <w:szCs w:val="20"/>
              </w:rPr>
              <w:t>profesionālās izglītības iestādēm</w:t>
            </w:r>
            <w:r w:rsidRPr="352DCFDE">
              <w:rPr>
                <w:rFonts w:ascii="Times New Roman" w:eastAsia="Times New Roman" w:hAnsi="Times New Roman" w:cs="Times New Roman"/>
                <w:sz w:val="20"/>
                <w:szCs w:val="20"/>
              </w:rPr>
              <w:t xml:space="preserve">. Rezultāta rādītājs: </w:t>
            </w:r>
            <w:r w:rsidRPr="352DCFDE">
              <w:rPr>
                <w:rFonts w:ascii="Times New Roman" w:eastAsia="Times New Roman" w:hAnsi="Times New Roman" w:cs="Times New Roman"/>
                <w:b/>
                <w:bCs/>
                <w:sz w:val="20"/>
                <w:szCs w:val="20"/>
              </w:rPr>
              <w:t xml:space="preserve">1 392 </w:t>
            </w:r>
            <w:r w:rsidRPr="352DCFDE">
              <w:rPr>
                <w:rFonts w:ascii="Times New Roman" w:eastAsia="Times New Roman" w:hAnsi="Times New Roman" w:cs="Times New Roman"/>
                <w:sz w:val="20"/>
                <w:szCs w:val="20"/>
              </w:rPr>
              <w:t>noteikts  balstoties uz IeM iekšējiem normatīvajiem aktiem</w:t>
            </w:r>
            <w:r w:rsidRPr="352DCFDE">
              <w:rPr>
                <w:rStyle w:val="FootnoteReference"/>
                <w:rFonts w:ascii="Times New Roman" w:eastAsia="Times New Roman" w:hAnsi="Times New Roman" w:cs="Times New Roman"/>
                <w:sz w:val="20"/>
                <w:szCs w:val="20"/>
              </w:rPr>
              <w:footnoteReference w:id="25"/>
            </w:r>
            <w:r w:rsidRPr="352DCFDE">
              <w:rPr>
                <w:rFonts w:ascii="Times New Roman" w:eastAsia="Times New Roman" w:hAnsi="Times New Roman" w:cs="Times New Roman"/>
                <w:sz w:val="20"/>
                <w:szCs w:val="20"/>
              </w:rPr>
              <w:t xml:space="preserve"> un indikatīvām prognozēm, tostarp ņemot  vērā plānotās strukturālās izmaiņas (vairāk amatu, kuros amatpersonām nepieciešama vismaz pirmā līmeņa profesionālā augstākās izglītība), esošo nekomplektu, kā arī vidēji gadā no dienesta atvaļināto amatpersonu skaitu.</w:t>
            </w:r>
          </w:p>
          <w:p w14:paraId="06149B57" w14:textId="77777777"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5F9805A3" w14:textId="66B2C5DE" w:rsidR="001F7E5F" w:rsidRPr="00C97607" w:rsidRDefault="001F7E5F" w:rsidP="001F7E5F">
            <w:pPr>
              <w:ind w:right="120"/>
              <w:jc w:val="both"/>
              <w:rPr>
                <w:rFonts w:ascii="Times New Roman" w:eastAsia="Times New Roman" w:hAnsi="Times New Roman" w:cs="Times New Roman"/>
                <w:sz w:val="20"/>
                <w:szCs w:val="20"/>
              </w:rPr>
            </w:pPr>
            <w:r w:rsidRPr="00C97607">
              <w:rPr>
                <w:rFonts w:ascii="Times New Roman" w:eastAsia="Times New Roman" w:hAnsi="Times New Roman" w:cs="Times New Roman"/>
                <w:sz w:val="20"/>
                <w:szCs w:val="20"/>
              </w:rPr>
              <w:lastRenderedPageBreak/>
              <w:t>Rezultāta rādītājā tiks uzskaitīti gan profesionālās izglītības iestāžu izglītojamie, kuri apgūst gan arodizglītības, profesionālās vidējās izglītības un  īsā cikla profesionālās augstākās izglītības  programmas</w:t>
            </w:r>
            <w:r>
              <w:rPr>
                <w:rFonts w:ascii="Times New Roman" w:eastAsia="Times New Roman" w:hAnsi="Times New Roman" w:cs="Times New Roman"/>
                <w:sz w:val="20"/>
                <w:szCs w:val="20"/>
              </w:rPr>
              <w:t>,</w:t>
            </w:r>
            <w:r w:rsidRPr="00C97607">
              <w:rPr>
                <w:rFonts w:ascii="Times New Roman" w:eastAsia="Times New Roman" w:hAnsi="Times New Roman" w:cs="Times New Roman"/>
                <w:sz w:val="20"/>
                <w:szCs w:val="20"/>
              </w:rPr>
              <w:t xml:space="preserve"> gan profesionālās tālākizglītības programmas, atbilstoši profesionālās izglītības iestāžu un koledžu attīstības  un investīciju stratēģijās plānotajiem attīstības virzieniem un audzēkņu skaita dinamikai, mācību infrastruktūras esošo pakalpojumu veiktspējai un IZM, KM un IeM pieņemtajiem lēmumiem par profesionālās izglītības iestādēm un koledžām atbalstāmajām darbībām un tām pieejamo finansējumu 4.2.1.6.pasākuma ietvaros.</w:t>
            </w:r>
          </w:p>
          <w:p w14:paraId="661D1E6C" w14:textId="77777777" w:rsidR="001F7E5F" w:rsidRDefault="001F7E5F" w:rsidP="001F7E5F">
            <w:pPr>
              <w:tabs>
                <w:tab w:val="center" w:pos="4153"/>
                <w:tab w:val="right" w:pos="8306"/>
              </w:tabs>
              <w:ind w:right="120"/>
              <w:jc w:val="both"/>
              <w:rPr>
                <w:rFonts w:ascii="Times New Roman" w:eastAsia="Times New Roman" w:hAnsi="Times New Roman" w:cs="Times New Roman"/>
                <w:sz w:val="20"/>
                <w:szCs w:val="20"/>
              </w:rPr>
            </w:pPr>
          </w:p>
          <w:p w14:paraId="0624F7C5" w14:textId="77777777" w:rsidR="001F7E5F" w:rsidRDefault="001F7E5F" w:rsidP="001F7E5F">
            <w:pPr>
              <w:ind w:right="120"/>
              <w:jc w:val="center"/>
              <w:rPr>
                <w:rFonts w:ascii="Times New Roman" w:eastAsia="Times New Roman" w:hAnsi="Times New Roman" w:cs="Times New Roman"/>
                <w:b/>
                <w:i/>
                <w:color w:val="000000"/>
                <w:sz w:val="20"/>
                <w:szCs w:val="20"/>
              </w:rPr>
            </w:pPr>
          </w:p>
          <w:p w14:paraId="5341EE92" w14:textId="77777777" w:rsidR="001F7E5F" w:rsidRDefault="001F7E5F" w:rsidP="001F7E5F">
            <w:pPr>
              <w:numPr>
                <w:ilvl w:val="0"/>
                <w:numId w:val="8"/>
              </w:numPr>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i/>
                <w:color w:val="000000"/>
                <w:sz w:val="20"/>
                <w:szCs w:val="20"/>
              </w:rPr>
              <w:t xml:space="preserve">  Augstskolu studiju vides modernizācija (4.2.1.8.pasākums)</w:t>
            </w:r>
          </w:p>
          <w:p w14:paraId="236A451C" w14:textId="77777777" w:rsidR="001F7E5F" w:rsidRDefault="001F7E5F" w:rsidP="001F7E5F">
            <w:pPr>
              <w:ind w:right="120"/>
              <w:jc w:val="center"/>
              <w:rPr>
                <w:rFonts w:ascii="Times New Roman" w:eastAsia="Times New Roman" w:hAnsi="Times New Roman" w:cs="Times New Roman"/>
                <w:b/>
                <w:sz w:val="20"/>
                <w:szCs w:val="20"/>
              </w:rPr>
            </w:pPr>
          </w:p>
          <w:p w14:paraId="3EEA167E"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projekta/ projektu datiem.</w:t>
            </w:r>
          </w:p>
          <w:p w14:paraId="356DB904" w14:textId="77777777" w:rsidR="001F7E5F" w:rsidRDefault="001F7E5F" w:rsidP="001F7E5F">
            <w:pPr>
              <w:ind w:right="120"/>
              <w:jc w:val="both"/>
              <w:rPr>
                <w:rFonts w:ascii="Times New Roman" w:eastAsia="Times New Roman" w:hAnsi="Times New Roman" w:cs="Times New Roman"/>
                <w:sz w:val="20"/>
                <w:szCs w:val="20"/>
              </w:rPr>
            </w:pPr>
          </w:p>
          <w:p w14:paraId="4D5F8EBE"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Bāzes vērtības skaidrojums</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Bāzes vērtība ir 0, ņemot vērā, ka iepriekš tādi dati nav uzkrāti.  </w:t>
            </w:r>
          </w:p>
          <w:p w14:paraId="65F3E304" w14:textId="77777777" w:rsidR="001F7E5F" w:rsidRDefault="001F7E5F" w:rsidP="001F7E5F">
            <w:pPr>
              <w:ind w:right="120"/>
              <w:jc w:val="both"/>
              <w:rPr>
                <w:rFonts w:ascii="Times New Roman" w:eastAsia="Times New Roman" w:hAnsi="Times New Roman" w:cs="Times New Roman"/>
                <w:sz w:val="20"/>
                <w:szCs w:val="20"/>
              </w:rPr>
            </w:pPr>
          </w:p>
          <w:p w14:paraId="5859020B"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augstskolu STEM, tai skaitā radošo industriju un medicīnas, studiju vides attīstībai, tostarp infrastruktūras un aprīkojuma modernizācijai, industrijai 4.0 atbilstošo tehnoloģiju ieviešanai studiju procesā, koplietošanas risinājumu ieviešanai. </w:t>
            </w:r>
          </w:p>
          <w:p w14:paraId="69B047EB" w14:textId="77777777" w:rsidR="001F7E5F" w:rsidRDefault="001F7E5F" w:rsidP="001F7E5F">
            <w:pPr>
              <w:ind w:right="120"/>
              <w:jc w:val="both"/>
              <w:rPr>
                <w:rFonts w:ascii="Times New Roman" w:eastAsia="Times New Roman" w:hAnsi="Times New Roman" w:cs="Times New Roman"/>
                <w:sz w:val="20"/>
                <w:szCs w:val="20"/>
              </w:rPr>
            </w:pPr>
          </w:p>
          <w:p w14:paraId="2AC4001A" w14:textId="7777777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Pieņēmumi: ņemot vērā pasākumam pieejamo finansējumu, tiek prognozēts, ka modernizēto infrastruktūru un aprīkojumu izmantos indikatīvi 30% no kopējā STEM studiju programmās studējošo skaita. Tā kā valsts augstskolās 2019./2020. </w:t>
            </w:r>
            <w:proofErr w:type="spellStart"/>
            <w:r>
              <w:rPr>
                <w:rFonts w:ascii="Times New Roman" w:eastAsia="Times New Roman" w:hAnsi="Times New Roman" w:cs="Times New Roman"/>
                <w:sz w:val="20"/>
                <w:szCs w:val="20"/>
              </w:rPr>
              <w:t>ak.gadā</w:t>
            </w:r>
            <w:proofErr w:type="spellEnd"/>
            <w:r>
              <w:rPr>
                <w:rFonts w:ascii="Times New Roman" w:eastAsia="Times New Roman" w:hAnsi="Times New Roman" w:cs="Times New Roman"/>
                <w:sz w:val="20"/>
                <w:szCs w:val="20"/>
              </w:rPr>
              <w:t xml:space="preserve"> bija indikatīvi 30 000 STEM, tai skaitā radošo industriju un medicīnas, studiju programmās studējošo (IZM pārskats par augstāko izglītību 2019.gadā), tad rezultāta rādītājs ir </w:t>
            </w:r>
            <w:r w:rsidRPr="005418EA">
              <w:rPr>
                <w:rFonts w:ascii="Times New Roman" w:eastAsia="Times New Roman" w:hAnsi="Times New Roman" w:cs="Times New Roman"/>
                <w:b/>
                <w:bCs/>
                <w:sz w:val="20"/>
                <w:szCs w:val="20"/>
              </w:rPr>
              <w:t>9 000</w:t>
            </w:r>
            <w:r>
              <w:rPr>
                <w:rFonts w:ascii="Times New Roman" w:eastAsia="Times New Roman" w:hAnsi="Times New Roman" w:cs="Times New Roman"/>
                <w:sz w:val="20"/>
                <w:szCs w:val="20"/>
              </w:rPr>
              <w:t xml:space="preserve"> personas (30% no 30 000 = 9 000).</w:t>
            </w:r>
          </w:p>
          <w:p w14:paraId="3C44B758" w14:textId="77777777" w:rsidR="001F7E5F" w:rsidRDefault="001F7E5F" w:rsidP="001F7E5F">
            <w:pPr>
              <w:ind w:right="120"/>
              <w:jc w:val="both"/>
              <w:rPr>
                <w:rFonts w:ascii="Times New Roman" w:eastAsia="Times New Roman" w:hAnsi="Times New Roman" w:cs="Times New Roman"/>
                <w:sz w:val="20"/>
                <w:szCs w:val="20"/>
              </w:rPr>
            </w:pPr>
          </w:p>
          <w:p w14:paraId="39C851B4" w14:textId="333A72E7" w:rsidR="001F7E5F" w:rsidRDefault="001F7E5F" w:rsidP="001F7E5F">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6B705C" w14:paraId="00092444" w14:textId="77777777" w:rsidTr="352DCFDE">
        <w:trPr>
          <w:trHeight w:val="201"/>
        </w:trPr>
        <w:tc>
          <w:tcPr>
            <w:tcW w:w="1973" w:type="dxa"/>
            <w:vMerge/>
            <w:tcMar>
              <w:top w:w="100" w:type="dxa"/>
              <w:left w:w="100" w:type="dxa"/>
              <w:bottom w:w="100" w:type="dxa"/>
              <w:right w:w="100" w:type="dxa"/>
            </w:tcMar>
          </w:tcPr>
          <w:p w14:paraId="0F08B63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5C442E5B"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3EB33DFD" w14:textId="77777777" w:rsidR="006B705C" w:rsidRDefault="00970C50" w:rsidP="002828CB">
            <w:pP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7D5DE015"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Rezultatīvais rādītājs RCR 71: „Personu skaits, kas lieto jaunas vai modernizētas izglītības iestāžu mācību telpas, gadā” uzlabot piekļuvi iekļaujošiem un kvalitatīviem pakalpojumiem izglītībā, mācībās un mūžizglītībā, attīstot infrastruktūru tiek piemērots attiecībā uz plānotajiem 4.2.1.SAM ieguldījumiem PII mācību vides modernizēšanā nozarēm aktuālo prasmju apguvei, saistīts ar Iznākuma rādītāja RCO 67 „Jaunu vai modernizētu izglītības iestāžu klašu kapacitāte” </w:t>
            </w:r>
          </w:p>
          <w:p w14:paraId="156A8948" w14:textId="77777777" w:rsidR="006B705C" w:rsidRDefault="006B705C" w:rsidP="002828CB">
            <w:pPr>
              <w:ind w:right="120"/>
              <w:jc w:val="both"/>
              <w:rPr>
                <w:rFonts w:ascii="Times New Roman" w:eastAsia="Times New Roman" w:hAnsi="Times New Roman" w:cs="Times New Roman"/>
                <w:b/>
                <w:i/>
                <w:color w:val="000000"/>
                <w:sz w:val="20"/>
                <w:szCs w:val="20"/>
              </w:rPr>
            </w:pPr>
          </w:p>
          <w:p w14:paraId="3321482E" w14:textId="77777777" w:rsidR="006B705C" w:rsidRDefault="00970C50"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w:t>
            </w:r>
          </w:p>
          <w:p w14:paraId="1EDAC8F5"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Rezultatīvais rādītājs RCR 71: „Personu skaits, kas lieto jaunas vai modernizētas izglītības iestāžu mācību telpas, gadā” modernizējot augstskolu STEM studiju infrastruktūru un aprīkojumu, tiek piemērots attiecībā uz plānotajiem ieguldījumiem 4.2.1.SAM un ir saistīts ar iznākuma rādītāju RCO 67 „Jaunu vai modernizētu izglītības iestāžu klašu kapacitāte”.</w:t>
            </w:r>
          </w:p>
          <w:p w14:paraId="4A5C13F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Modernizējot augstskolu STEM, tai skaitā radošo industriju un medicīnas, studiju vidi, tiks nodrošinātas kvalitatīvākas studijas, līdz ar to konkurētspējīgāks augstākās izglītības piedāvājums. Koplietošanas risinājumu ieviešanas rezultātā tiks veicināta augstskolu resursu efektīvāka izmantošana. Pasākuma rezultātā augstākās izglītības, tai skaitā kultūrizglītības, institūcijas tiks stiprinātas kā zināšanu radīšanas, tehnoloģiju </w:t>
            </w:r>
            <w:proofErr w:type="spellStart"/>
            <w:r>
              <w:rPr>
                <w:rFonts w:ascii="Times New Roman" w:eastAsia="Times New Roman" w:hAnsi="Times New Roman" w:cs="Times New Roman"/>
                <w:sz w:val="20"/>
                <w:szCs w:val="20"/>
              </w:rPr>
              <w:t>pārneses</w:t>
            </w:r>
            <w:proofErr w:type="spellEnd"/>
            <w:r>
              <w:rPr>
                <w:rFonts w:ascii="Times New Roman" w:eastAsia="Times New Roman" w:hAnsi="Times New Roman" w:cs="Times New Roman"/>
                <w:sz w:val="20"/>
                <w:szCs w:val="20"/>
              </w:rPr>
              <w:t xml:space="preserve"> un inovāciju centri gudrai izaugsmei.</w:t>
            </w:r>
          </w:p>
          <w:p w14:paraId="497747C5" w14:textId="77777777" w:rsidR="006B705C" w:rsidRDefault="006B705C" w:rsidP="002828CB">
            <w:pPr>
              <w:ind w:right="120"/>
              <w:jc w:val="both"/>
              <w:rPr>
                <w:rFonts w:ascii="Times New Roman" w:eastAsia="Times New Roman" w:hAnsi="Times New Roman" w:cs="Times New Roman"/>
                <w:b/>
                <w:i/>
                <w:sz w:val="20"/>
                <w:szCs w:val="20"/>
              </w:rPr>
            </w:pPr>
          </w:p>
        </w:tc>
      </w:tr>
      <w:tr w:rsidR="006B705C" w14:paraId="2258538A" w14:textId="77777777" w:rsidTr="352DCFDE">
        <w:trPr>
          <w:trHeight w:val="201"/>
        </w:trPr>
        <w:tc>
          <w:tcPr>
            <w:tcW w:w="1973" w:type="dxa"/>
            <w:vMerge/>
            <w:tcMar>
              <w:top w:w="100" w:type="dxa"/>
              <w:left w:w="100" w:type="dxa"/>
              <w:bottom w:w="100" w:type="dxa"/>
              <w:right w:w="100" w:type="dxa"/>
            </w:tcMar>
          </w:tcPr>
          <w:p w14:paraId="79C0F40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b/>
                <w:i/>
                <w:sz w:val="20"/>
                <w:szCs w:val="20"/>
              </w:rPr>
            </w:pPr>
          </w:p>
        </w:tc>
        <w:tc>
          <w:tcPr>
            <w:tcW w:w="7072" w:type="dxa"/>
            <w:tcMar>
              <w:top w:w="100" w:type="dxa"/>
              <w:left w:w="100" w:type="dxa"/>
              <w:bottom w:w="100" w:type="dxa"/>
              <w:right w:w="100" w:type="dxa"/>
            </w:tcMar>
          </w:tcPr>
          <w:p w14:paraId="7A5FB57E"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44C2ACB7" w14:textId="77777777" w:rsidR="006B705C" w:rsidRDefault="00970C50" w:rsidP="002828CB">
            <w:pP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7B68D1C0"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Nozaru reformas, stratēģisko uzstādījumu, uzsvaru maiņa reformu, ārkārtas u.c. situāciju ietekmē, plānoto darbību izmaksu pieaugums. Minēto risku novēršana būs balstīta nozares apstiprinātos  plānošanas dokumentos balstītās darbībās, savukārt izmaksu sadārdzinājuma riska novēršanai tiks vērtēta iespēja projektu iesniegumus iesniegt iespējami augstā gatavības pakāpē.</w:t>
            </w:r>
          </w:p>
          <w:p w14:paraId="7F43BAD1" w14:textId="77777777" w:rsidR="006B705C" w:rsidRDefault="006B705C" w:rsidP="002828CB">
            <w:pPr>
              <w:ind w:right="120"/>
              <w:jc w:val="both"/>
              <w:rPr>
                <w:rFonts w:ascii="Times New Roman" w:eastAsia="Times New Roman" w:hAnsi="Times New Roman" w:cs="Times New Roman"/>
                <w:b/>
                <w:i/>
                <w:color w:val="000000"/>
                <w:sz w:val="20"/>
                <w:szCs w:val="20"/>
              </w:rPr>
            </w:pPr>
          </w:p>
          <w:p w14:paraId="6462DEBB" w14:textId="77777777" w:rsidR="006B705C" w:rsidRDefault="00970C50"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w:t>
            </w:r>
          </w:p>
          <w:p w14:paraId="4007A10C"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Rādītāju var ietekmēt reformas augstākajā izglītībā un stratēģisko uzstādījumu izmaiņas, studējošo skaita izmaiņas STEM, tai skaitā radošo industriju un medicīnas,  studiju programmās, plānoto darbību izmaksu pieaugums. Pasākumi risku mazināšanai tiks vērtēti, ņemot vērā reformas augstākajā izglītībā un nozares plānošanas dokumentos noteiktās darbībās, savukārt izmaksu sadārdzinājuma riska novēršanai tiks vērtēta iespēja projektu iesniegumus iesniegt iespējami augstā gatavības pakāpē.</w:t>
            </w:r>
          </w:p>
          <w:p w14:paraId="7FBA1F86" w14:textId="77777777" w:rsidR="006B705C" w:rsidRDefault="006B705C" w:rsidP="002828CB">
            <w:pPr>
              <w:jc w:val="both"/>
              <w:rPr>
                <w:rFonts w:ascii="Times New Roman" w:eastAsia="Times New Roman" w:hAnsi="Times New Roman" w:cs="Times New Roman"/>
                <w:sz w:val="20"/>
                <w:szCs w:val="20"/>
              </w:rPr>
            </w:pPr>
          </w:p>
        </w:tc>
      </w:tr>
      <w:tr w:rsidR="006B705C" w14:paraId="3CD1C125" w14:textId="77777777" w:rsidTr="352DCFDE">
        <w:trPr>
          <w:trHeight w:val="484"/>
        </w:trPr>
        <w:tc>
          <w:tcPr>
            <w:tcW w:w="1973" w:type="dxa"/>
            <w:tcMar>
              <w:top w:w="100" w:type="dxa"/>
              <w:left w:w="100" w:type="dxa"/>
              <w:bottom w:w="100" w:type="dxa"/>
              <w:right w:w="100" w:type="dxa"/>
            </w:tcMar>
          </w:tcPr>
          <w:p w14:paraId="3189925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72" w:type="dxa"/>
            <w:tcMar>
              <w:top w:w="100" w:type="dxa"/>
              <w:left w:w="100" w:type="dxa"/>
              <w:bottom w:w="100" w:type="dxa"/>
              <w:right w:w="100" w:type="dxa"/>
            </w:tcMar>
          </w:tcPr>
          <w:p w14:paraId="05C0498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uzskatāms par sasniegtu, kad ir apstiprināts noslēguma maksājuma pieprasījums, ar kuru tiek apstiprināti arī sasniegtie rādītāji.</w:t>
            </w:r>
          </w:p>
        </w:tc>
      </w:tr>
    </w:tbl>
    <w:p w14:paraId="55EB8101" w14:textId="77777777" w:rsidR="006B705C" w:rsidRDefault="006B705C" w:rsidP="002828CB">
      <w:pPr>
        <w:spacing w:after="0" w:line="240" w:lineRule="auto"/>
        <w:rPr>
          <w:rFonts w:ascii="Times New Roman" w:eastAsia="Times New Roman" w:hAnsi="Times New Roman" w:cs="Times New Roman"/>
          <w:b/>
        </w:rPr>
      </w:pPr>
    </w:p>
    <w:p w14:paraId="46C0F807" w14:textId="77777777" w:rsidR="006B705C" w:rsidRDefault="006B705C" w:rsidP="002828CB">
      <w:pPr>
        <w:spacing w:after="0" w:line="240" w:lineRule="auto"/>
        <w:rPr>
          <w:rFonts w:ascii="Times New Roman" w:eastAsia="Times New Roman" w:hAnsi="Times New Roman" w:cs="Times New Roman"/>
          <w:b/>
        </w:rPr>
      </w:pPr>
    </w:p>
    <w:p w14:paraId="73F7F743" w14:textId="77777777" w:rsidR="006B705C" w:rsidRDefault="006B705C" w:rsidP="002828CB">
      <w:pPr>
        <w:spacing w:after="0" w:line="240" w:lineRule="auto"/>
        <w:rPr>
          <w:rFonts w:ascii="Times New Roman" w:eastAsia="Times New Roman" w:hAnsi="Times New Roman" w:cs="Times New Roman"/>
        </w:rPr>
        <w:sectPr w:rsidR="006B705C">
          <w:footerReference w:type="default" r:id="rId12"/>
          <w:pgSz w:w="11906" w:h="16838"/>
          <w:pgMar w:top="851" w:right="1134" w:bottom="851" w:left="1701" w:header="510" w:footer="510" w:gutter="0"/>
          <w:pgNumType w:start="1"/>
          <w:cols w:space="720"/>
        </w:sectPr>
      </w:pPr>
    </w:p>
    <w:p w14:paraId="0AD5B390" w14:textId="77777777" w:rsidR="006B705C" w:rsidRDefault="00970C50" w:rsidP="002828CB">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Informācija par 4.2.1.SAM pasākumu ietvaros plānotajiem intervences kodiem</w:t>
      </w:r>
    </w:p>
    <w:p w14:paraId="43565648" w14:textId="77777777" w:rsidR="006B705C" w:rsidRDefault="006B705C" w:rsidP="002828CB">
      <w:pPr>
        <w:spacing w:after="0" w:line="240" w:lineRule="auto"/>
        <w:rPr>
          <w:rFonts w:ascii="Times New Roman" w:eastAsia="Times New Roman" w:hAnsi="Times New Roman" w:cs="Times New Roman"/>
          <w:b/>
        </w:rPr>
      </w:pPr>
    </w:p>
    <w:tbl>
      <w:tblPr>
        <w:tblW w:w="14747" w:type="dxa"/>
        <w:tblLook w:val="04A0" w:firstRow="1" w:lastRow="0" w:firstColumn="1" w:lastColumn="0" w:noHBand="0" w:noVBand="1"/>
      </w:tblPr>
      <w:tblGrid>
        <w:gridCol w:w="928"/>
        <w:gridCol w:w="5304"/>
        <w:gridCol w:w="688"/>
        <w:gridCol w:w="634"/>
        <w:gridCol w:w="1043"/>
        <w:gridCol w:w="1007"/>
        <w:gridCol w:w="1043"/>
        <w:gridCol w:w="1007"/>
        <w:gridCol w:w="1043"/>
        <w:gridCol w:w="1007"/>
        <w:gridCol w:w="1043"/>
      </w:tblGrid>
      <w:tr w:rsidR="00F63949" w:rsidRPr="00F63949" w14:paraId="588ACE60" w14:textId="77777777" w:rsidTr="00F63949">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C7133"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Pasākuma Nr.</w:t>
            </w:r>
          </w:p>
        </w:tc>
        <w:tc>
          <w:tcPr>
            <w:tcW w:w="5304" w:type="dxa"/>
            <w:tcBorders>
              <w:top w:val="single" w:sz="4" w:space="0" w:color="auto"/>
              <w:left w:val="nil"/>
              <w:bottom w:val="single" w:sz="4" w:space="0" w:color="auto"/>
              <w:right w:val="single" w:sz="4" w:space="0" w:color="auto"/>
            </w:tcBorders>
            <w:shd w:val="clear" w:color="auto" w:fill="auto"/>
            <w:vAlign w:val="center"/>
            <w:hideMark/>
          </w:tcPr>
          <w:p w14:paraId="762F9AA6"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1B4CCC84"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6C4EA151" w14:textId="77777777" w:rsidR="00F63949" w:rsidRPr="00F63949" w:rsidRDefault="00F63949" w:rsidP="00F63949">
            <w:pPr>
              <w:spacing w:after="0" w:line="240" w:lineRule="auto"/>
              <w:jc w:val="center"/>
              <w:rPr>
                <w:rFonts w:ascii="Times New Roman" w:eastAsia="Times New Roman" w:hAnsi="Times New Roman" w:cs="Times New Roman"/>
                <w:b/>
                <w:bCs/>
                <w:sz w:val="16"/>
                <w:szCs w:val="16"/>
              </w:rPr>
            </w:pPr>
            <w:r w:rsidRPr="00F63949">
              <w:rPr>
                <w:rFonts w:ascii="Times New Roman" w:eastAsia="Times New Roman" w:hAnsi="Times New Roman" w:cs="Times New Roman"/>
                <w:b/>
                <w:bCs/>
                <w:sz w:val="16"/>
                <w:szCs w:val="16"/>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1F8F9790"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2B641F5"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050D3B42"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67A711FD"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0F6A0DE6"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72A3F51C"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16FF3B18" w14:textId="77777777" w:rsidR="00F63949" w:rsidRPr="00F63949" w:rsidRDefault="00F63949" w:rsidP="00F63949">
            <w:pPr>
              <w:spacing w:after="0" w:line="240" w:lineRule="auto"/>
              <w:jc w:val="center"/>
              <w:rPr>
                <w:rFonts w:ascii="Times New Roman" w:eastAsia="Times New Roman" w:hAnsi="Times New Roman" w:cs="Times New Roman"/>
                <w:b/>
                <w:bCs/>
                <w:color w:val="000000"/>
                <w:sz w:val="16"/>
                <w:szCs w:val="16"/>
              </w:rPr>
            </w:pPr>
            <w:r w:rsidRPr="00F63949">
              <w:rPr>
                <w:rFonts w:ascii="Times New Roman" w:eastAsia="Times New Roman" w:hAnsi="Times New Roman" w:cs="Times New Roman"/>
                <w:b/>
                <w:bCs/>
                <w:color w:val="000000"/>
                <w:sz w:val="16"/>
                <w:szCs w:val="16"/>
              </w:rPr>
              <w:t>ES fonda finansējums</w:t>
            </w:r>
          </w:p>
        </w:tc>
      </w:tr>
      <w:tr w:rsidR="00F63949" w:rsidRPr="00F63949" w14:paraId="783A1E6F"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01C1DBA"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4.2.1.1.</w:t>
            </w:r>
          </w:p>
        </w:tc>
        <w:tc>
          <w:tcPr>
            <w:tcW w:w="5304" w:type="dxa"/>
            <w:tcBorders>
              <w:top w:val="nil"/>
              <w:left w:val="nil"/>
              <w:bottom w:val="single" w:sz="4" w:space="0" w:color="auto"/>
              <w:right w:val="single" w:sz="4" w:space="0" w:color="auto"/>
            </w:tcBorders>
            <w:shd w:val="clear" w:color="auto" w:fill="auto"/>
            <w:noWrap/>
            <w:hideMark/>
          </w:tcPr>
          <w:p w14:paraId="31AD5525"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Infrastruktūras izveide starpnozaru sadarbības un atbalsta sistēmas izveidei bērnu attīstībai</w:t>
            </w:r>
          </w:p>
        </w:tc>
        <w:tc>
          <w:tcPr>
            <w:tcW w:w="688" w:type="dxa"/>
            <w:tcBorders>
              <w:top w:val="nil"/>
              <w:left w:val="nil"/>
              <w:bottom w:val="single" w:sz="4" w:space="0" w:color="auto"/>
              <w:right w:val="single" w:sz="4" w:space="0" w:color="auto"/>
            </w:tcBorders>
            <w:shd w:val="clear" w:color="auto" w:fill="auto"/>
            <w:noWrap/>
            <w:hideMark/>
          </w:tcPr>
          <w:p w14:paraId="61A8277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0AFF9EF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0B82E259"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3 697 500</w:t>
            </w:r>
          </w:p>
        </w:tc>
        <w:tc>
          <w:tcPr>
            <w:tcW w:w="1007" w:type="dxa"/>
            <w:tcBorders>
              <w:top w:val="nil"/>
              <w:left w:val="nil"/>
              <w:bottom w:val="single" w:sz="4" w:space="0" w:color="auto"/>
              <w:right w:val="single" w:sz="4" w:space="0" w:color="auto"/>
            </w:tcBorders>
            <w:shd w:val="clear" w:color="auto" w:fill="auto"/>
            <w:noWrap/>
            <w:hideMark/>
          </w:tcPr>
          <w:p w14:paraId="373217AC"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127</w:t>
            </w:r>
          </w:p>
        </w:tc>
        <w:tc>
          <w:tcPr>
            <w:tcW w:w="1043" w:type="dxa"/>
            <w:tcBorders>
              <w:top w:val="nil"/>
              <w:left w:val="nil"/>
              <w:bottom w:val="single" w:sz="4" w:space="0" w:color="auto"/>
              <w:right w:val="single" w:sz="4" w:space="0" w:color="auto"/>
            </w:tcBorders>
            <w:shd w:val="clear" w:color="auto" w:fill="auto"/>
            <w:noWrap/>
            <w:hideMark/>
          </w:tcPr>
          <w:p w14:paraId="17C2E2D3"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1 848 750</w:t>
            </w:r>
          </w:p>
        </w:tc>
        <w:tc>
          <w:tcPr>
            <w:tcW w:w="1007" w:type="dxa"/>
            <w:tcBorders>
              <w:top w:val="nil"/>
              <w:left w:val="nil"/>
              <w:bottom w:val="single" w:sz="4" w:space="0" w:color="auto"/>
              <w:right w:val="single" w:sz="4" w:space="0" w:color="auto"/>
            </w:tcBorders>
            <w:shd w:val="clear" w:color="auto" w:fill="auto"/>
            <w:noWrap/>
            <w:hideMark/>
          </w:tcPr>
          <w:p w14:paraId="2A847B1E"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152</w:t>
            </w:r>
          </w:p>
        </w:tc>
        <w:tc>
          <w:tcPr>
            <w:tcW w:w="1043" w:type="dxa"/>
            <w:tcBorders>
              <w:top w:val="nil"/>
              <w:left w:val="nil"/>
              <w:bottom w:val="single" w:sz="4" w:space="0" w:color="auto"/>
              <w:right w:val="single" w:sz="4" w:space="0" w:color="auto"/>
            </w:tcBorders>
            <w:shd w:val="clear" w:color="auto" w:fill="auto"/>
            <w:noWrap/>
            <w:hideMark/>
          </w:tcPr>
          <w:p w14:paraId="3773E5CC"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1 848 750</w:t>
            </w:r>
          </w:p>
        </w:tc>
        <w:tc>
          <w:tcPr>
            <w:tcW w:w="1007" w:type="dxa"/>
            <w:tcBorders>
              <w:top w:val="nil"/>
              <w:left w:val="nil"/>
              <w:bottom w:val="single" w:sz="4" w:space="0" w:color="auto"/>
              <w:right w:val="single" w:sz="4" w:space="0" w:color="auto"/>
            </w:tcBorders>
            <w:shd w:val="clear" w:color="auto" w:fill="auto"/>
            <w:noWrap/>
            <w:hideMark/>
          </w:tcPr>
          <w:p w14:paraId="744389EA"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5E0EC8CC"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03E966B4"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8AE90D7"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4.2.1.2.</w:t>
            </w:r>
          </w:p>
        </w:tc>
        <w:tc>
          <w:tcPr>
            <w:tcW w:w="5304" w:type="dxa"/>
            <w:tcBorders>
              <w:top w:val="nil"/>
              <w:left w:val="nil"/>
              <w:bottom w:val="single" w:sz="4" w:space="0" w:color="auto"/>
              <w:right w:val="single" w:sz="4" w:space="0" w:color="auto"/>
            </w:tcBorders>
            <w:shd w:val="clear" w:color="auto" w:fill="auto"/>
            <w:noWrap/>
            <w:hideMark/>
          </w:tcPr>
          <w:p w14:paraId="0BF78683"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Izveidot </w:t>
            </w:r>
            <w:proofErr w:type="spellStart"/>
            <w:r w:rsidRPr="00F63949">
              <w:rPr>
                <w:rFonts w:ascii="Times New Roman" w:eastAsia="Times New Roman" w:hAnsi="Times New Roman" w:cs="Times New Roman"/>
                <w:color w:val="000000"/>
                <w:sz w:val="16"/>
                <w:szCs w:val="16"/>
              </w:rPr>
              <w:t>asistīvo</w:t>
            </w:r>
            <w:proofErr w:type="spellEnd"/>
            <w:r w:rsidRPr="00F63949">
              <w:rPr>
                <w:rFonts w:ascii="Times New Roman" w:eastAsia="Times New Roman" w:hAnsi="Times New Roman" w:cs="Times New Roman"/>
                <w:color w:val="000000"/>
                <w:sz w:val="16"/>
                <w:szCs w:val="16"/>
              </w:rPr>
              <w:t xml:space="preserve"> tehnoloģiju (tehnisko palīglīdzekļu) apmaiņas sistēmu izglītības iestādēm </w:t>
            </w:r>
          </w:p>
        </w:tc>
        <w:tc>
          <w:tcPr>
            <w:tcW w:w="688" w:type="dxa"/>
            <w:tcBorders>
              <w:top w:val="nil"/>
              <w:left w:val="nil"/>
              <w:bottom w:val="single" w:sz="4" w:space="0" w:color="auto"/>
              <w:right w:val="single" w:sz="4" w:space="0" w:color="auto"/>
            </w:tcBorders>
            <w:shd w:val="clear" w:color="auto" w:fill="auto"/>
            <w:noWrap/>
            <w:hideMark/>
          </w:tcPr>
          <w:p w14:paraId="31F0137A"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6227F886"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32761847"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1 479 000</w:t>
            </w:r>
          </w:p>
        </w:tc>
        <w:tc>
          <w:tcPr>
            <w:tcW w:w="1007" w:type="dxa"/>
            <w:tcBorders>
              <w:top w:val="nil"/>
              <w:left w:val="nil"/>
              <w:bottom w:val="single" w:sz="4" w:space="0" w:color="auto"/>
              <w:right w:val="single" w:sz="4" w:space="0" w:color="auto"/>
            </w:tcBorders>
            <w:shd w:val="clear" w:color="auto" w:fill="auto"/>
            <w:noWrap/>
            <w:hideMark/>
          </w:tcPr>
          <w:p w14:paraId="778E2F56"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129</w:t>
            </w:r>
          </w:p>
        </w:tc>
        <w:tc>
          <w:tcPr>
            <w:tcW w:w="1043" w:type="dxa"/>
            <w:tcBorders>
              <w:top w:val="nil"/>
              <w:left w:val="nil"/>
              <w:bottom w:val="single" w:sz="4" w:space="0" w:color="auto"/>
              <w:right w:val="single" w:sz="4" w:space="0" w:color="auto"/>
            </w:tcBorders>
            <w:shd w:val="clear" w:color="auto" w:fill="auto"/>
            <w:noWrap/>
            <w:hideMark/>
          </w:tcPr>
          <w:p w14:paraId="24BAE464"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493 000</w:t>
            </w:r>
          </w:p>
        </w:tc>
        <w:tc>
          <w:tcPr>
            <w:tcW w:w="1007" w:type="dxa"/>
            <w:tcBorders>
              <w:top w:val="nil"/>
              <w:left w:val="nil"/>
              <w:bottom w:val="single" w:sz="4" w:space="0" w:color="auto"/>
              <w:right w:val="single" w:sz="4" w:space="0" w:color="auto"/>
            </w:tcBorders>
            <w:shd w:val="clear" w:color="auto" w:fill="auto"/>
            <w:noWrap/>
            <w:hideMark/>
          </w:tcPr>
          <w:p w14:paraId="30D88468"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130</w:t>
            </w:r>
          </w:p>
        </w:tc>
        <w:tc>
          <w:tcPr>
            <w:tcW w:w="1043" w:type="dxa"/>
            <w:tcBorders>
              <w:top w:val="nil"/>
              <w:left w:val="nil"/>
              <w:bottom w:val="single" w:sz="4" w:space="0" w:color="auto"/>
              <w:right w:val="single" w:sz="4" w:space="0" w:color="auto"/>
            </w:tcBorders>
            <w:shd w:val="clear" w:color="auto" w:fill="auto"/>
            <w:noWrap/>
            <w:hideMark/>
          </w:tcPr>
          <w:p w14:paraId="7D5C4678"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493 000</w:t>
            </w:r>
          </w:p>
        </w:tc>
        <w:tc>
          <w:tcPr>
            <w:tcW w:w="1007" w:type="dxa"/>
            <w:tcBorders>
              <w:top w:val="nil"/>
              <w:left w:val="nil"/>
              <w:bottom w:val="single" w:sz="4" w:space="0" w:color="auto"/>
              <w:right w:val="single" w:sz="4" w:space="0" w:color="auto"/>
            </w:tcBorders>
            <w:shd w:val="clear" w:color="auto" w:fill="auto"/>
            <w:noWrap/>
            <w:hideMark/>
          </w:tcPr>
          <w:p w14:paraId="58086EBD"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152</w:t>
            </w:r>
          </w:p>
        </w:tc>
        <w:tc>
          <w:tcPr>
            <w:tcW w:w="1043" w:type="dxa"/>
            <w:tcBorders>
              <w:top w:val="nil"/>
              <w:left w:val="nil"/>
              <w:bottom w:val="single" w:sz="4" w:space="0" w:color="auto"/>
              <w:right w:val="single" w:sz="4" w:space="0" w:color="auto"/>
            </w:tcBorders>
            <w:shd w:val="clear" w:color="auto" w:fill="auto"/>
            <w:noWrap/>
            <w:hideMark/>
          </w:tcPr>
          <w:p w14:paraId="568D4052"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493 000</w:t>
            </w:r>
          </w:p>
        </w:tc>
      </w:tr>
      <w:tr w:rsidR="00F63949" w:rsidRPr="00F63949" w14:paraId="10A86508"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C15C3D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4.2.1.3.</w:t>
            </w:r>
          </w:p>
        </w:tc>
        <w:tc>
          <w:tcPr>
            <w:tcW w:w="5304" w:type="dxa"/>
            <w:tcBorders>
              <w:top w:val="nil"/>
              <w:left w:val="nil"/>
              <w:bottom w:val="single" w:sz="4" w:space="0" w:color="auto"/>
              <w:right w:val="single" w:sz="4" w:space="0" w:color="auto"/>
            </w:tcBorders>
            <w:shd w:val="clear" w:color="auto" w:fill="auto"/>
            <w:noWrap/>
            <w:hideMark/>
          </w:tcPr>
          <w:p w14:paraId="5A0798CD"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Infrastruktūras un mācību vides pilnveide efektīvas, kvalitatīvas un mūsdienīgas izglītības īstenošanai speciālās izglītības iestādēs</w:t>
            </w:r>
          </w:p>
        </w:tc>
        <w:tc>
          <w:tcPr>
            <w:tcW w:w="688" w:type="dxa"/>
            <w:tcBorders>
              <w:top w:val="nil"/>
              <w:left w:val="nil"/>
              <w:bottom w:val="single" w:sz="4" w:space="0" w:color="auto"/>
              <w:right w:val="single" w:sz="4" w:space="0" w:color="auto"/>
            </w:tcBorders>
            <w:shd w:val="clear" w:color="auto" w:fill="auto"/>
            <w:noWrap/>
            <w:hideMark/>
          </w:tcPr>
          <w:p w14:paraId="707DCE0E"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2556EA45"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12662439"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13 656 301</w:t>
            </w:r>
          </w:p>
        </w:tc>
        <w:tc>
          <w:tcPr>
            <w:tcW w:w="1007" w:type="dxa"/>
            <w:tcBorders>
              <w:top w:val="nil"/>
              <w:left w:val="nil"/>
              <w:bottom w:val="single" w:sz="4" w:space="0" w:color="auto"/>
              <w:right w:val="single" w:sz="4" w:space="0" w:color="auto"/>
            </w:tcBorders>
            <w:shd w:val="clear" w:color="auto" w:fill="auto"/>
            <w:noWrap/>
            <w:hideMark/>
          </w:tcPr>
          <w:p w14:paraId="7388594C"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122</w:t>
            </w:r>
          </w:p>
        </w:tc>
        <w:tc>
          <w:tcPr>
            <w:tcW w:w="1043" w:type="dxa"/>
            <w:tcBorders>
              <w:top w:val="nil"/>
              <w:left w:val="nil"/>
              <w:bottom w:val="single" w:sz="4" w:space="0" w:color="auto"/>
              <w:right w:val="single" w:sz="4" w:space="0" w:color="auto"/>
            </w:tcBorders>
            <w:shd w:val="clear" w:color="auto" w:fill="auto"/>
            <w:noWrap/>
            <w:hideMark/>
          </w:tcPr>
          <w:p w14:paraId="50D6BA76"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13 656 301</w:t>
            </w:r>
          </w:p>
        </w:tc>
        <w:tc>
          <w:tcPr>
            <w:tcW w:w="1007" w:type="dxa"/>
            <w:tcBorders>
              <w:top w:val="nil"/>
              <w:left w:val="nil"/>
              <w:bottom w:val="single" w:sz="4" w:space="0" w:color="auto"/>
              <w:right w:val="single" w:sz="4" w:space="0" w:color="auto"/>
            </w:tcBorders>
            <w:shd w:val="clear" w:color="auto" w:fill="auto"/>
            <w:noWrap/>
            <w:hideMark/>
          </w:tcPr>
          <w:p w14:paraId="58BC1277"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21D31A7"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c>
          <w:tcPr>
            <w:tcW w:w="1007" w:type="dxa"/>
            <w:tcBorders>
              <w:top w:val="nil"/>
              <w:left w:val="nil"/>
              <w:bottom w:val="single" w:sz="4" w:space="0" w:color="auto"/>
              <w:right w:val="single" w:sz="4" w:space="0" w:color="auto"/>
            </w:tcBorders>
            <w:shd w:val="clear" w:color="auto" w:fill="auto"/>
            <w:noWrap/>
            <w:hideMark/>
          </w:tcPr>
          <w:p w14:paraId="7506A603"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1B1BB2D5"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3BCD2307"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7389A9B"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4.2.1.4.</w:t>
            </w:r>
          </w:p>
        </w:tc>
        <w:tc>
          <w:tcPr>
            <w:tcW w:w="5304" w:type="dxa"/>
            <w:tcBorders>
              <w:top w:val="nil"/>
              <w:left w:val="nil"/>
              <w:bottom w:val="single" w:sz="4" w:space="0" w:color="auto"/>
              <w:right w:val="single" w:sz="4" w:space="0" w:color="auto"/>
            </w:tcBorders>
            <w:shd w:val="clear" w:color="auto" w:fill="auto"/>
            <w:noWrap/>
            <w:hideMark/>
          </w:tcPr>
          <w:p w14:paraId="418FF6B6"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Izglītības iestāžu nodrošinājums pilnveidotā vispārējās izglītības satura kvalitatīvai ieviešanai pirmsskolas izglītības pakāpē</w:t>
            </w:r>
          </w:p>
        </w:tc>
        <w:tc>
          <w:tcPr>
            <w:tcW w:w="688" w:type="dxa"/>
            <w:tcBorders>
              <w:top w:val="nil"/>
              <w:left w:val="nil"/>
              <w:bottom w:val="single" w:sz="4" w:space="0" w:color="auto"/>
              <w:right w:val="single" w:sz="4" w:space="0" w:color="auto"/>
            </w:tcBorders>
            <w:shd w:val="clear" w:color="auto" w:fill="auto"/>
            <w:noWrap/>
            <w:hideMark/>
          </w:tcPr>
          <w:p w14:paraId="4AF88C1E"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3C24393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54B48092"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3 279 958</w:t>
            </w:r>
          </w:p>
        </w:tc>
        <w:tc>
          <w:tcPr>
            <w:tcW w:w="1007" w:type="dxa"/>
            <w:tcBorders>
              <w:top w:val="nil"/>
              <w:left w:val="nil"/>
              <w:bottom w:val="single" w:sz="4" w:space="0" w:color="auto"/>
              <w:right w:val="single" w:sz="4" w:space="0" w:color="auto"/>
            </w:tcBorders>
            <w:shd w:val="clear" w:color="auto" w:fill="auto"/>
            <w:noWrap/>
            <w:hideMark/>
          </w:tcPr>
          <w:p w14:paraId="2BB54FB6"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121</w:t>
            </w:r>
          </w:p>
        </w:tc>
        <w:tc>
          <w:tcPr>
            <w:tcW w:w="1043" w:type="dxa"/>
            <w:tcBorders>
              <w:top w:val="nil"/>
              <w:left w:val="nil"/>
              <w:bottom w:val="single" w:sz="4" w:space="0" w:color="auto"/>
              <w:right w:val="single" w:sz="4" w:space="0" w:color="auto"/>
            </w:tcBorders>
            <w:shd w:val="clear" w:color="auto" w:fill="auto"/>
            <w:noWrap/>
            <w:hideMark/>
          </w:tcPr>
          <w:p w14:paraId="65BFB775"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3 279 958</w:t>
            </w:r>
          </w:p>
        </w:tc>
        <w:tc>
          <w:tcPr>
            <w:tcW w:w="1007" w:type="dxa"/>
            <w:tcBorders>
              <w:top w:val="nil"/>
              <w:left w:val="nil"/>
              <w:bottom w:val="single" w:sz="4" w:space="0" w:color="auto"/>
              <w:right w:val="single" w:sz="4" w:space="0" w:color="auto"/>
            </w:tcBorders>
            <w:shd w:val="clear" w:color="auto" w:fill="auto"/>
            <w:noWrap/>
            <w:hideMark/>
          </w:tcPr>
          <w:p w14:paraId="06EDE224"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6F09425C"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c>
          <w:tcPr>
            <w:tcW w:w="1007" w:type="dxa"/>
            <w:tcBorders>
              <w:top w:val="nil"/>
              <w:left w:val="nil"/>
              <w:bottom w:val="single" w:sz="4" w:space="0" w:color="auto"/>
              <w:right w:val="single" w:sz="4" w:space="0" w:color="auto"/>
            </w:tcBorders>
            <w:shd w:val="clear" w:color="auto" w:fill="auto"/>
            <w:noWrap/>
            <w:hideMark/>
          </w:tcPr>
          <w:p w14:paraId="5143C7F8"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305B5B5F"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2A58E20D"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7C5A360"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4.2.1.5.</w:t>
            </w:r>
          </w:p>
        </w:tc>
        <w:tc>
          <w:tcPr>
            <w:tcW w:w="5304" w:type="dxa"/>
            <w:tcBorders>
              <w:top w:val="nil"/>
              <w:left w:val="nil"/>
              <w:bottom w:val="single" w:sz="4" w:space="0" w:color="auto"/>
              <w:right w:val="single" w:sz="4" w:space="0" w:color="auto"/>
            </w:tcBorders>
            <w:shd w:val="clear" w:color="auto" w:fill="auto"/>
            <w:noWrap/>
            <w:hideMark/>
          </w:tcPr>
          <w:p w14:paraId="04197FEE"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Izglītības iestāžu nodrošinājums pilnveidotā vispārējās izglītības satura kvalitatīvai ieviešanai pamata un vidējās izglītības pakāpē</w:t>
            </w:r>
          </w:p>
        </w:tc>
        <w:tc>
          <w:tcPr>
            <w:tcW w:w="688" w:type="dxa"/>
            <w:tcBorders>
              <w:top w:val="nil"/>
              <w:left w:val="nil"/>
              <w:bottom w:val="single" w:sz="4" w:space="0" w:color="auto"/>
              <w:right w:val="single" w:sz="4" w:space="0" w:color="auto"/>
            </w:tcBorders>
            <w:shd w:val="clear" w:color="auto" w:fill="auto"/>
            <w:noWrap/>
            <w:hideMark/>
          </w:tcPr>
          <w:p w14:paraId="614D9012"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w:t>
            </w:r>
          </w:p>
        </w:tc>
        <w:tc>
          <w:tcPr>
            <w:tcW w:w="634" w:type="dxa"/>
            <w:tcBorders>
              <w:top w:val="nil"/>
              <w:left w:val="nil"/>
              <w:bottom w:val="single" w:sz="4" w:space="0" w:color="auto"/>
              <w:right w:val="single" w:sz="4" w:space="0" w:color="auto"/>
            </w:tcBorders>
            <w:shd w:val="clear" w:color="auto" w:fill="auto"/>
            <w:noWrap/>
            <w:hideMark/>
          </w:tcPr>
          <w:p w14:paraId="779CEEB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5A7F8739"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21 250 000</w:t>
            </w:r>
          </w:p>
        </w:tc>
        <w:tc>
          <w:tcPr>
            <w:tcW w:w="1007" w:type="dxa"/>
            <w:tcBorders>
              <w:top w:val="nil"/>
              <w:left w:val="nil"/>
              <w:bottom w:val="single" w:sz="4" w:space="0" w:color="auto"/>
              <w:right w:val="single" w:sz="4" w:space="0" w:color="auto"/>
            </w:tcBorders>
            <w:shd w:val="clear" w:color="auto" w:fill="auto"/>
            <w:noWrap/>
            <w:hideMark/>
          </w:tcPr>
          <w:p w14:paraId="69738952"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122</w:t>
            </w:r>
          </w:p>
        </w:tc>
        <w:tc>
          <w:tcPr>
            <w:tcW w:w="1043" w:type="dxa"/>
            <w:tcBorders>
              <w:top w:val="nil"/>
              <w:left w:val="nil"/>
              <w:bottom w:val="single" w:sz="4" w:space="0" w:color="auto"/>
              <w:right w:val="single" w:sz="4" w:space="0" w:color="auto"/>
            </w:tcBorders>
            <w:shd w:val="clear" w:color="auto" w:fill="auto"/>
            <w:noWrap/>
            <w:hideMark/>
          </w:tcPr>
          <w:p w14:paraId="1067F30C" w14:textId="77777777" w:rsidR="00F63949" w:rsidRPr="00F63949" w:rsidRDefault="00F63949" w:rsidP="00F63949">
            <w:pPr>
              <w:spacing w:after="0" w:line="240" w:lineRule="auto"/>
              <w:jc w:val="right"/>
              <w:rPr>
                <w:rFonts w:ascii="Times New Roman" w:eastAsia="Times New Roman" w:hAnsi="Times New Roman" w:cs="Times New Roman"/>
                <w:sz w:val="16"/>
                <w:szCs w:val="16"/>
              </w:rPr>
            </w:pPr>
            <w:r w:rsidRPr="00F63949">
              <w:rPr>
                <w:rFonts w:ascii="Times New Roman" w:eastAsia="Times New Roman" w:hAnsi="Times New Roman" w:cs="Times New Roman"/>
                <w:sz w:val="16"/>
                <w:szCs w:val="16"/>
              </w:rPr>
              <w:t>4 312 776</w:t>
            </w:r>
          </w:p>
        </w:tc>
        <w:tc>
          <w:tcPr>
            <w:tcW w:w="1007" w:type="dxa"/>
            <w:tcBorders>
              <w:top w:val="nil"/>
              <w:left w:val="nil"/>
              <w:bottom w:val="single" w:sz="4" w:space="0" w:color="auto"/>
              <w:right w:val="single" w:sz="4" w:space="0" w:color="auto"/>
            </w:tcBorders>
            <w:shd w:val="clear" w:color="000000" w:fill="FFE699"/>
            <w:noWrap/>
            <w:hideMark/>
          </w:tcPr>
          <w:p w14:paraId="7EE3C82E"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03838F17" w14:textId="77777777" w:rsidR="00F63949" w:rsidRPr="00F63949" w:rsidRDefault="00F63949" w:rsidP="00F63949">
            <w:pPr>
              <w:spacing w:after="0" w:line="240" w:lineRule="auto"/>
              <w:jc w:val="right"/>
              <w:rPr>
                <w:rFonts w:ascii="Times New Roman" w:eastAsia="Times New Roman" w:hAnsi="Times New Roman" w:cs="Times New Roman"/>
                <w:sz w:val="16"/>
                <w:szCs w:val="16"/>
              </w:rPr>
            </w:pPr>
            <w:r w:rsidRPr="00F63949">
              <w:rPr>
                <w:rFonts w:ascii="Times New Roman" w:eastAsia="Times New Roman" w:hAnsi="Times New Roman" w:cs="Times New Roman"/>
                <w:sz w:val="16"/>
                <w:szCs w:val="16"/>
              </w:rPr>
              <w:t>16 937 224</w:t>
            </w:r>
          </w:p>
        </w:tc>
        <w:tc>
          <w:tcPr>
            <w:tcW w:w="1007" w:type="dxa"/>
            <w:tcBorders>
              <w:top w:val="nil"/>
              <w:left w:val="nil"/>
              <w:bottom w:val="single" w:sz="4" w:space="0" w:color="auto"/>
              <w:right w:val="single" w:sz="4" w:space="0" w:color="auto"/>
            </w:tcBorders>
            <w:shd w:val="clear" w:color="auto" w:fill="auto"/>
            <w:noWrap/>
            <w:hideMark/>
          </w:tcPr>
          <w:p w14:paraId="69151AED"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69B6F16D"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34685268"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EE4E570"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4.2.1.5.</w:t>
            </w:r>
          </w:p>
        </w:tc>
        <w:tc>
          <w:tcPr>
            <w:tcW w:w="5304" w:type="dxa"/>
            <w:tcBorders>
              <w:top w:val="nil"/>
              <w:left w:val="nil"/>
              <w:bottom w:val="single" w:sz="4" w:space="0" w:color="auto"/>
              <w:right w:val="single" w:sz="4" w:space="0" w:color="auto"/>
            </w:tcBorders>
            <w:shd w:val="clear" w:color="auto" w:fill="auto"/>
            <w:noWrap/>
            <w:hideMark/>
          </w:tcPr>
          <w:p w14:paraId="1E42D5ED"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Izglītības iestāžu nodrošinājums pilnveidotā vispārējās izglītības satura kvalitatīvai ieviešanai pamata un vidējās izglītības pakāpē</w:t>
            </w:r>
          </w:p>
        </w:tc>
        <w:tc>
          <w:tcPr>
            <w:tcW w:w="688" w:type="dxa"/>
            <w:tcBorders>
              <w:top w:val="nil"/>
              <w:left w:val="nil"/>
              <w:bottom w:val="single" w:sz="4" w:space="0" w:color="auto"/>
              <w:right w:val="single" w:sz="4" w:space="0" w:color="auto"/>
            </w:tcBorders>
            <w:shd w:val="clear" w:color="auto" w:fill="auto"/>
            <w:noWrap/>
            <w:hideMark/>
          </w:tcPr>
          <w:p w14:paraId="0515AF95"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w:t>
            </w:r>
          </w:p>
        </w:tc>
        <w:tc>
          <w:tcPr>
            <w:tcW w:w="634" w:type="dxa"/>
            <w:tcBorders>
              <w:top w:val="nil"/>
              <w:left w:val="nil"/>
              <w:bottom w:val="single" w:sz="4" w:space="0" w:color="auto"/>
              <w:right w:val="single" w:sz="4" w:space="0" w:color="auto"/>
            </w:tcBorders>
            <w:shd w:val="clear" w:color="auto" w:fill="auto"/>
            <w:noWrap/>
            <w:hideMark/>
          </w:tcPr>
          <w:p w14:paraId="2BFD895F"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388BDBBA"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34 187 138</w:t>
            </w:r>
          </w:p>
        </w:tc>
        <w:tc>
          <w:tcPr>
            <w:tcW w:w="1007" w:type="dxa"/>
            <w:tcBorders>
              <w:top w:val="nil"/>
              <w:left w:val="nil"/>
              <w:bottom w:val="single" w:sz="4" w:space="0" w:color="auto"/>
              <w:right w:val="single" w:sz="4" w:space="0" w:color="auto"/>
            </w:tcBorders>
            <w:shd w:val="clear" w:color="auto" w:fill="auto"/>
            <w:noWrap/>
            <w:hideMark/>
          </w:tcPr>
          <w:p w14:paraId="68793CB8"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122</w:t>
            </w:r>
          </w:p>
        </w:tc>
        <w:tc>
          <w:tcPr>
            <w:tcW w:w="1043" w:type="dxa"/>
            <w:tcBorders>
              <w:top w:val="nil"/>
              <w:left w:val="nil"/>
              <w:bottom w:val="single" w:sz="4" w:space="0" w:color="auto"/>
              <w:right w:val="single" w:sz="4" w:space="0" w:color="auto"/>
            </w:tcBorders>
            <w:shd w:val="clear" w:color="auto" w:fill="auto"/>
            <w:noWrap/>
            <w:hideMark/>
          </w:tcPr>
          <w:p w14:paraId="0E1B49FF" w14:textId="77777777" w:rsidR="00F63949" w:rsidRPr="00F63949" w:rsidRDefault="00F63949" w:rsidP="00F63949">
            <w:pPr>
              <w:spacing w:after="0" w:line="240" w:lineRule="auto"/>
              <w:jc w:val="right"/>
              <w:rPr>
                <w:rFonts w:ascii="Times New Roman" w:eastAsia="Times New Roman" w:hAnsi="Times New Roman" w:cs="Times New Roman"/>
                <w:sz w:val="16"/>
                <w:szCs w:val="16"/>
              </w:rPr>
            </w:pPr>
            <w:r w:rsidRPr="00F63949">
              <w:rPr>
                <w:rFonts w:ascii="Times New Roman" w:eastAsia="Times New Roman" w:hAnsi="Times New Roman" w:cs="Times New Roman"/>
                <w:sz w:val="16"/>
                <w:szCs w:val="16"/>
              </w:rPr>
              <w:t>34 187 138</w:t>
            </w:r>
          </w:p>
        </w:tc>
        <w:tc>
          <w:tcPr>
            <w:tcW w:w="1007" w:type="dxa"/>
            <w:tcBorders>
              <w:top w:val="nil"/>
              <w:left w:val="nil"/>
              <w:bottom w:val="single" w:sz="4" w:space="0" w:color="auto"/>
              <w:right w:val="single" w:sz="4" w:space="0" w:color="auto"/>
            </w:tcBorders>
            <w:shd w:val="clear" w:color="auto" w:fill="auto"/>
            <w:noWrap/>
            <w:hideMark/>
          </w:tcPr>
          <w:p w14:paraId="47F2655F"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3927CE05" w14:textId="77777777" w:rsidR="00F63949" w:rsidRPr="00F63949" w:rsidRDefault="00F63949" w:rsidP="00F63949">
            <w:pPr>
              <w:spacing w:after="0" w:line="240" w:lineRule="auto"/>
              <w:rPr>
                <w:rFonts w:ascii="Times New Roman" w:eastAsia="Times New Roman" w:hAnsi="Times New Roman" w:cs="Times New Roman"/>
                <w:sz w:val="16"/>
                <w:szCs w:val="16"/>
              </w:rPr>
            </w:pPr>
            <w:r w:rsidRPr="00F63949">
              <w:rPr>
                <w:rFonts w:ascii="Times New Roman" w:eastAsia="Times New Roman" w:hAnsi="Times New Roman" w:cs="Times New Roman"/>
                <w:sz w:val="16"/>
                <w:szCs w:val="16"/>
              </w:rPr>
              <w:t> </w:t>
            </w:r>
          </w:p>
        </w:tc>
        <w:tc>
          <w:tcPr>
            <w:tcW w:w="1007" w:type="dxa"/>
            <w:tcBorders>
              <w:top w:val="nil"/>
              <w:left w:val="nil"/>
              <w:bottom w:val="single" w:sz="4" w:space="0" w:color="auto"/>
              <w:right w:val="single" w:sz="4" w:space="0" w:color="auto"/>
            </w:tcBorders>
            <w:shd w:val="clear" w:color="auto" w:fill="auto"/>
            <w:noWrap/>
            <w:hideMark/>
          </w:tcPr>
          <w:p w14:paraId="47176DDB"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68DE54CE"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3D25E167"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12E2504"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4.2.1.5.</w:t>
            </w:r>
          </w:p>
        </w:tc>
        <w:tc>
          <w:tcPr>
            <w:tcW w:w="5304" w:type="dxa"/>
            <w:tcBorders>
              <w:top w:val="nil"/>
              <w:left w:val="nil"/>
              <w:bottom w:val="single" w:sz="4" w:space="0" w:color="auto"/>
              <w:right w:val="single" w:sz="4" w:space="0" w:color="auto"/>
            </w:tcBorders>
            <w:shd w:val="clear" w:color="auto" w:fill="auto"/>
            <w:noWrap/>
            <w:hideMark/>
          </w:tcPr>
          <w:p w14:paraId="024EDE01"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Izglītības iestāžu nodrošinājums pilnveidotā vispārējās izglītības satura kvalitatīvai ieviešanai pamata un vidējās izglītības pakāpē</w:t>
            </w:r>
          </w:p>
        </w:tc>
        <w:tc>
          <w:tcPr>
            <w:tcW w:w="688" w:type="dxa"/>
            <w:tcBorders>
              <w:top w:val="nil"/>
              <w:left w:val="nil"/>
              <w:bottom w:val="single" w:sz="4" w:space="0" w:color="auto"/>
              <w:right w:val="single" w:sz="4" w:space="0" w:color="auto"/>
            </w:tcBorders>
            <w:shd w:val="clear" w:color="auto" w:fill="auto"/>
            <w:noWrap/>
            <w:hideMark/>
          </w:tcPr>
          <w:p w14:paraId="26A76DC8"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w:t>
            </w:r>
          </w:p>
        </w:tc>
        <w:tc>
          <w:tcPr>
            <w:tcW w:w="634" w:type="dxa"/>
            <w:tcBorders>
              <w:top w:val="nil"/>
              <w:left w:val="nil"/>
              <w:bottom w:val="single" w:sz="4" w:space="0" w:color="auto"/>
              <w:right w:val="single" w:sz="4" w:space="0" w:color="auto"/>
            </w:tcBorders>
            <w:shd w:val="clear" w:color="auto" w:fill="auto"/>
            <w:noWrap/>
            <w:hideMark/>
          </w:tcPr>
          <w:p w14:paraId="002B6BF4"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1CD90F0A"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13 018 473</w:t>
            </w:r>
          </w:p>
        </w:tc>
        <w:tc>
          <w:tcPr>
            <w:tcW w:w="1007" w:type="dxa"/>
            <w:tcBorders>
              <w:top w:val="nil"/>
              <w:left w:val="nil"/>
              <w:bottom w:val="single" w:sz="4" w:space="0" w:color="auto"/>
              <w:right w:val="single" w:sz="4" w:space="0" w:color="auto"/>
            </w:tcBorders>
            <w:shd w:val="clear" w:color="auto" w:fill="auto"/>
            <w:noWrap/>
            <w:hideMark/>
          </w:tcPr>
          <w:p w14:paraId="4E22AA3B"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122</w:t>
            </w:r>
          </w:p>
        </w:tc>
        <w:tc>
          <w:tcPr>
            <w:tcW w:w="1043" w:type="dxa"/>
            <w:tcBorders>
              <w:top w:val="nil"/>
              <w:left w:val="nil"/>
              <w:bottom w:val="single" w:sz="4" w:space="0" w:color="auto"/>
              <w:right w:val="single" w:sz="4" w:space="0" w:color="auto"/>
            </w:tcBorders>
            <w:shd w:val="clear" w:color="auto" w:fill="auto"/>
            <w:noWrap/>
            <w:hideMark/>
          </w:tcPr>
          <w:p w14:paraId="22E9791E" w14:textId="77777777" w:rsidR="00F63949" w:rsidRPr="00F63949" w:rsidRDefault="00F63949" w:rsidP="00F63949">
            <w:pPr>
              <w:spacing w:after="0" w:line="240" w:lineRule="auto"/>
              <w:jc w:val="right"/>
              <w:rPr>
                <w:rFonts w:ascii="Times New Roman" w:eastAsia="Times New Roman" w:hAnsi="Times New Roman" w:cs="Times New Roman"/>
                <w:sz w:val="16"/>
                <w:szCs w:val="16"/>
              </w:rPr>
            </w:pPr>
            <w:r w:rsidRPr="00F63949">
              <w:rPr>
                <w:rFonts w:ascii="Times New Roman" w:eastAsia="Times New Roman" w:hAnsi="Times New Roman" w:cs="Times New Roman"/>
                <w:sz w:val="16"/>
                <w:szCs w:val="16"/>
              </w:rPr>
              <w:t>13 018 473</w:t>
            </w:r>
          </w:p>
        </w:tc>
        <w:tc>
          <w:tcPr>
            <w:tcW w:w="1007" w:type="dxa"/>
            <w:tcBorders>
              <w:top w:val="nil"/>
              <w:left w:val="nil"/>
              <w:bottom w:val="single" w:sz="4" w:space="0" w:color="auto"/>
              <w:right w:val="single" w:sz="4" w:space="0" w:color="auto"/>
            </w:tcBorders>
            <w:shd w:val="clear" w:color="auto" w:fill="auto"/>
            <w:noWrap/>
            <w:hideMark/>
          </w:tcPr>
          <w:p w14:paraId="71D84C03"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11E9004F" w14:textId="77777777" w:rsidR="00F63949" w:rsidRPr="00F63949" w:rsidRDefault="00F63949" w:rsidP="00F63949">
            <w:pPr>
              <w:spacing w:after="0" w:line="240" w:lineRule="auto"/>
              <w:rPr>
                <w:rFonts w:ascii="Times New Roman" w:eastAsia="Times New Roman" w:hAnsi="Times New Roman" w:cs="Times New Roman"/>
                <w:sz w:val="16"/>
                <w:szCs w:val="16"/>
              </w:rPr>
            </w:pPr>
            <w:r w:rsidRPr="00F63949">
              <w:rPr>
                <w:rFonts w:ascii="Times New Roman" w:eastAsia="Times New Roman" w:hAnsi="Times New Roman" w:cs="Times New Roman"/>
                <w:sz w:val="16"/>
                <w:szCs w:val="16"/>
              </w:rPr>
              <w:t> </w:t>
            </w:r>
          </w:p>
        </w:tc>
        <w:tc>
          <w:tcPr>
            <w:tcW w:w="1007" w:type="dxa"/>
            <w:tcBorders>
              <w:top w:val="nil"/>
              <w:left w:val="nil"/>
              <w:bottom w:val="single" w:sz="4" w:space="0" w:color="auto"/>
              <w:right w:val="single" w:sz="4" w:space="0" w:color="auto"/>
            </w:tcBorders>
            <w:shd w:val="clear" w:color="auto" w:fill="auto"/>
            <w:noWrap/>
            <w:hideMark/>
          </w:tcPr>
          <w:p w14:paraId="32BD9BDC"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2F111380"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42165480"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1450654"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4.2.1.6.</w:t>
            </w:r>
          </w:p>
        </w:tc>
        <w:tc>
          <w:tcPr>
            <w:tcW w:w="5304" w:type="dxa"/>
            <w:tcBorders>
              <w:top w:val="nil"/>
              <w:left w:val="nil"/>
              <w:bottom w:val="single" w:sz="4" w:space="0" w:color="auto"/>
              <w:right w:val="single" w:sz="4" w:space="0" w:color="auto"/>
            </w:tcBorders>
            <w:shd w:val="clear" w:color="auto" w:fill="auto"/>
            <w:noWrap/>
            <w:hideMark/>
          </w:tcPr>
          <w:p w14:paraId="0010C386"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Profesionālās izglītības iestāžu un koledžu mācību vide nozarēm aktuālo prasmju apguvei </w:t>
            </w:r>
          </w:p>
        </w:tc>
        <w:tc>
          <w:tcPr>
            <w:tcW w:w="688" w:type="dxa"/>
            <w:tcBorders>
              <w:top w:val="nil"/>
              <w:left w:val="nil"/>
              <w:bottom w:val="single" w:sz="4" w:space="0" w:color="auto"/>
              <w:right w:val="single" w:sz="4" w:space="0" w:color="auto"/>
            </w:tcBorders>
            <w:shd w:val="clear" w:color="auto" w:fill="auto"/>
            <w:noWrap/>
            <w:hideMark/>
          </w:tcPr>
          <w:p w14:paraId="1E299AAA"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w:t>
            </w:r>
          </w:p>
        </w:tc>
        <w:tc>
          <w:tcPr>
            <w:tcW w:w="634" w:type="dxa"/>
            <w:tcBorders>
              <w:top w:val="nil"/>
              <w:left w:val="nil"/>
              <w:bottom w:val="single" w:sz="4" w:space="0" w:color="auto"/>
              <w:right w:val="single" w:sz="4" w:space="0" w:color="auto"/>
            </w:tcBorders>
            <w:shd w:val="clear" w:color="auto" w:fill="auto"/>
            <w:noWrap/>
            <w:hideMark/>
          </w:tcPr>
          <w:p w14:paraId="3D1F1AF7"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6D5A477A"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21 644 414</w:t>
            </w:r>
          </w:p>
        </w:tc>
        <w:tc>
          <w:tcPr>
            <w:tcW w:w="1007" w:type="dxa"/>
            <w:tcBorders>
              <w:top w:val="nil"/>
              <w:left w:val="nil"/>
              <w:bottom w:val="single" w:sz="4" w:space="0" w:color="auto"/>
              <w:right w:val="single" w:sz="4" w:space="0" w:color="auto"/>
            </w:tcBorders>
            <w:shd w:val="clear" w:color="auto" w:fill="auto"/>
            <w:noWrap/>
            <w:hideMark/>
          </w:tcPr>
          <w:p w14:paraId="3B74F3AE"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124</w:t>
            </w:r>
          </w:p>
        </w:tc>
        <w:tc>
          <w:tcPr>
            <w:tcW w:w="1043" w:type="dxa"/>
            <w:tcBorders>
              <w:top w:val="nil"/>
              <w:left w:val="nil"/>
              <w:bottom w:val="single" w:sz="4" w:space="0" w:color="auto"/>
              <w:right w:val="single" w:sz="4" w:space="0" w:color="auto"/>
            </w:tcBorders>
            <w:shd w:val="clear" w:color="auto" w:fill="auto"/>
            <w:noWrap/>
            <w:hideMark/>
          </w:tcPr>
          <w:p w14:paraId="10B52478"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19 206 041</w:t>
            </w:r>
          </w:p>
        </w:tc>
        <w:tc>
          <w:tcPr>
            <w:tcW w:w="1007" w:type="dxa"/>
            <w:tcBorders>
              <w:top w:val="nil"/>
              <w:left w:val="nil"/>
              <w:bottom w:val="single" w:sz="4" w:space="0" w:color="auto"/>
              <w:right w:val="single" w:sz="4" w:space="0" w:color="auto"/>
            </w:tcBorders>
            <w:shd w:val="clear" w:color="000000" w:fill="FFE699"/>
            <w:noWrap/>
            <w:hideMark/>
          </w:tcPr>
          <w:p w14:paraId="1044C34C"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3904FAD3"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2 438 373</w:t>
            </w:r>
          </w:p>
        </w:tc>
        <w:tc>
          <w:tcPr>
            <w:tcW w:w="1007" w:type="dxa"/>
            <w:tcBorders>
              <w:top w:val="nil"/>
              <w:left w:val="nil"/>
              <w:bottom w:val="single" w:sz="4" w:space="0" w:color="auto"/>
              <w:right w:val="single" w:sz="4" w:space="0" w:color="auto"/>
            </w:tcBorders>
            <w:shd w:val="clear" w:color="auto" w:fill="auto"/>
            <w:noWrap/>
            <w:hideMark/>
          </w:tcPr>
          <w:p w14:paraId="0F173DAF"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09A60B90"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45EBB364"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DB48D63"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4.2.1.6.</w:t>
            </w:r>
          </w:p>
        </w:tc>
        <w:tc>
          <w:tcPr>
            <w:tcW w:w="5304" w:type="dxa"/>
            <w:tcBorders>
              <w:top w:val="nil"/>
              <w:left w:val="nil"/>
              <w:bottom w:val="single" w:sz="4" w:space="0" w:color="auto"/>
              <w:right w:val="single" w:sz="4" w:space="0" w:color="auto"/>
            </w:tcBorders>
            <w:shd w:val="clear" w:color="auto" w:fill="auto"/>
            <w:noWrap/>
            <w:hideMark/>
          </w:tcPr>
          <w:p w14:paraId="42A0F578"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Profesionālās izglītības iestāžu un koledžu mācību vide nozarēm aktuālo prasmju apguvei </w:t>
            </w:r>
          </w:p>
        </w:tc>
        <w:tc>
          <w:tcPr>
            <w:tcW w:w="688" w:type="dxa"/>
            <w:tcBorders>
              <w:top w:val="nil"/>
              <w:left w:val="nil"/>
              <w:bottom w:val="single" w:sz="4" w:space="0" w:color="auto"/>
              <w:right w:val="single" w:sz="4" w:space="0" w:color="auto"/>
            </w:tcBorders>
            <w:shd w:val="clear" w:color="auto" w:fill="auto"/>
            <w:noWrap/>
            <w:hideMark/>
          </w:tcPr>
          <w:p w14:paraId="33F5C2A7"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w:t>
            </w:r>
          </w:p>
        </w:tc>
        <w:tc>
          <w:tcPr>
            <w:tcW w:w="634" w:type="dxa"/>
            <w:tcBorders>
              <w:top w:val="nil"/>
              <w:left w:val="nil"/>
              <w:bottom w:val="single" w:sz="4" w:space="0" w:color="auto"/>
              <w:right w:val="single" w:sz="4" w:space="0" w:color="auto"/>
            </w:tcBorders>
            <w:shd w:val="clear" w:color="auto" w:fill="auto"/>
            <w:noWrap/>
            <w:hideMark/>
          </w:tcPr>
          <w:p w14:paraId="76395423"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105DA9E5"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7 395 000</w:t>
            </w:r>
          </w:p>
        </w:tc>
        <w:tc>
          <w:tcPr>
            <w:tcW w:w="1007" w:type="dxa"/>
            <w:tcBorders>
              <w:top w:val="nil"/>
              <w:left w:val="nil"/>
              <w:bottom w:val="single" w:sz="4" w:space="0" w:color="auto"/>
              <w:right w:val="single" w:sz="4" w:space="0" w:color="auto"/>
            </w:tcBorders>
            <w:shd w:val="clear" w:color="auto" w:fill="auto"/>
            <w:noWrap/>
            <w:hideMark/>
          </w:tcPr>
          <w:p w14:paraId="744B6E4F"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124</w:t>
            </w:r>
          </w:p>
        </w:tc>
        <w:tc>
          <w:tcPr>
            <w:tcW w:w="1043" w:type="dxa"/>
            <w:tcBorders>
              <w:top w:val="nil"/>
              <w:left w:val="nil"/>
              <w:bottom w:val="single" w:sz="4" w:space="0" w:color="auto"/>
              <w:right w:val="single" w:sz="4" w:space="0" w:color="auto"/>
            </w:tcBorders>
            <w:shd w:val="clear" w:color="auto" w:fill="auto"/>
            <w:noWrap/>
            <w:hideMark/>
          </w:tcPr>
          <w:p w14:paraId="0CD3CEC7"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6 688 707</w:t>
            </w:r>
          </w:p>
        </w:tc>
        <w:tc>
          <w:tcPr>
            <w:tcW w:w="1007" w:type="dxa"/>
            <w:tcBorders>
              <w:top w:val="nil"/>
              <w:left w:val="nil"/>
              <w:bottom w:val="single" w:sz="4" w:space="0" w:color="auto"/>
              <w:right w:val="single" w:sz="4" w:space="0" w:color="auto"/>
            </w:tcBorders>
            <w:shd w:val="clear" w:color="000000" w:fill="FFE699"/>
            <w:noWrap/>
            <w:hideMark/>
          </w:tcPr>
          <w:p w14:paraId="34B0685C"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6EA05082"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706 293</w:t>
            </w:r>
          </w:p>
        </w:tc>
        <w:tc>
          <w:tcPr>
            <w:tcW w:w="1007" w:type="dxa"/>
            <w:tcBorders>
              <w:top w:val="nil"/>
              <w:left w:val="nil"/>
              <w:bottom w:val="single" w:sz="4" w:space="0" w:color="auto"/>
              <w:right w:val="single" w:sz="4" w:space="0" w:color="auto"/>
            </w:tcBorders>
            <w:shd w:val="clear" w:color="auto" w:fill="auto"/>
            <w:noWrap/>
            <w:hideMark/>
          </w:tcPr>
          <w:p w14:paraId="173D892F"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2EC49097"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7F7F2CBD"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E4DE88E"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4.2.1.6.</w:t>
            </w:r>
          </w:p>
        </w:tc>
        <w:tc>
          <w:tcPr>
            <w:tcW w:w="5304" w:type="dxa"/>
            <w:tcBorders>
              <w:top w:val="nil"/>
              <w:left w:val="nil"/>
              <w:bottom w:val="single" w:sz="4" w:space="0" w:color="auto"/>
              <w:right w:val="single" w:sz="4" w:space="0" w:color="auto"/>
            </w:tcBorders>
            <w:shd w:val="clear" w:color="auto" w:fill="auto"/>
            <w:noWrap/>
            <w:hideMark/>
          </w:tcPr>
          <w:p w14:paraId="0DDF78A4"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Profesionālās izglītības iestāžu un koledžu mācību vide nozarēm aktuālo prasmju apguvei </w:t>
            </w:r>
          </w:p>
        </w:tc>
        <w:tc>
          <w:tcPr>
            <w:tcW w:w="688" w:type="dxa"/>
            <w:tcBorders>
              <w:top w:val="nil"/>
              <w:left w:val="nil"/>
              <w:bottom w:val="single" w:sz="4" w:space="0" w:color="auto"/>
              <w:right w:val="single" w:sz="4" w:space="0" w:color="auto"/>
            </w:tcBorders>
            <w:shd w:val="clear" w:color="auto" w:fill="auto"/>
            <w:noWrap/>
            <w:hideMark/>
          </w:tcPr>
          <w:p w14:paraId="5123D22A"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w:t>
            </w:r>
          </w:p>
        </w:tc>
        <w:tc>
          <w:tcPr>
            <w:tcW w:w="634" w:type="dxa"/>
            <w:tcBorders>
              <w:top w:val="nil"/>
              <w:left w:val="nil"/>
              <w:bottom w:val="single" w:sz="4" w:space="0" w:color="auto"/>
              <w:right w:val="single" w:sz="4" w:space="0" w:color="auto"/>
            </w:tcBorders>
            <w:shd w:val="clear" w:color="auto" w:fill="auto"/>
            <w:noWrap/>
            <w:hideMark/>
          </w:tcPr>
          <w:p w14:paraId="66428400"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20CEDFAD"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7 646 510</w:t>
            </w:r>
          </w:p>
        </w:tc>
        <w:tc>
          <w:tcPr>
            <w:tcW w:w="1007" w:type="dxa"/>
            <w:tcBorders>
              <w:top w:val="nil"/>
              <w:left w:val="nil"/>
              <w:bottom w:val="single" w:sz="4" w:space="0" w:color="auto"/>
              <w:right w:val="single" w:sz="4" w:space="0" w:color="auto"/>
            </w:tcBorders>
            <w:shd w:val="clear" w:color="auto" w:fill="auto"/>
            <w:noWrap/>
            <w:hideMark/>
          </w:tcPr>
          <w:p w14:paraId="3B67A400"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124</w:t>
            </w:r>
          </w:p>
        </w:tc>
        <w:tc>
          <w:tcPr>
            <w:tcW w:w="1043" w:type="dxa"/>
            <w:tcBorders>
              <w:top w:val="nil"/>
              <w:left w:val="nil"/>
              <w:bottom w:val="single" w:sz="4" w:space="0" w:color="auto"/>
              <w:right w:val="single" w:sz="4" w:space="0" w:color="auto"/>
            </w:tcBorders>
            <w:shd w:val="clear" w:color="auto" w:fill="auto"/>
            <w:noWrap/>
            <w:hideMark/>
          </w:tcPr>
          <w:p w14:paraId="120B57AA"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2 218 818</w:t>
            </w:r>
          </w:p>
        </w:tc>
        <w:tc>
          <w:tcPr>
            <w:tcW w:w="1007" w:type="dxa"/>
            <w:tcBorders>
              <w:top w:val="nil"/>
              <w:left w:val="nil"/>
              <w:bottom w:val="single" w:sz="4" w:space="0" w:color="auto"/>
              <w:right w:val="single" w:sz="4" w:space="0" w:color="auto"/>
            </w:tcBorders>
            <w:shd w:val="clear" w:color="auto" w:fill="auto"/>
            <w:noWrap/>
            <w:hideMark/>
          </w:tcPr>
          <w:p w14:paraId="582EC90E"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123</w:t>
            </w:r>
          </w:p>
        </w:tc>
        <w:tc>
          <w:tcPr>
            <w:tcW w:w="1043" w:type="dxa"/>
            <w:tcBorders>
              <w:top w:val="nil"/>
              <w:left w:val="nil"/>
              <w:bottom w:val="single" w:sz="4" w:space="0" w:color="auto"/>
              <w:right w:val="single" w:sz="4" w:space="0" w:color="auto"/>
            </w:tcBorders>
            <w:shd w:val="clear" w:color="auto" w:fill="auto"/>
            <w:noWrap/>
            <w:hideMark/>
          </w:tcPr>
          <w:p w14:paraId="15E4160D"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4 697 377</w:t>
            </w:r>
          </w:p>
        </w:tc>
        <w:tc>
          <w:tcPr>
            <w:tcW w:w="1007" w:type="dxa"/>
            <w:tcBorders>
              <w:top w:val="nil"/>
              <w:left w:val="nil"/>
              <w:bottom w:val="single" w:sz="4" w:space="0" w:color="auto"/>
              <w:right w:val="single" w:sz="4" w:space="0" w:color="auto"/>
            </w:tcBorders>
            <w:shd w:val="clear" w:color="000000" w:fill="FFE699"/>
            <w:noWrap/>
            <w:hideMark/>
          </w:tcPr>
          <w:p w14:paraId="6A2E9CC7"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19417701"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730 315</w:t>
            </w:r>
          </w:p>
        </w:tc>
      </w:tr>
      <w:tr w:rsidR="00F63949" w:rsidRPr="00F63949" w14:paraId="168457D0"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CE44486"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4.2.1.6.</w:t>
            </w:r>
          </w:p>
        </w:tc>
        <w:tc>
          <w:tcPr>
            <w:tcW w:w="5304" w:type="dxa"/>
            <w:tcBorders>
              <w:top w:val="nil"/>
              <w:left w:val="nil"/>
              <w:bottom w:val="single" w:sz="4" w:space="0" w:color="auto"/>
              <w:right w:val="single" w:sz="4" w:space="0" w:color="auto"/>
            </w:tcBorders>
            <w:shd w:val="clear" w:color="auto" w:fill="auto"/>
            <w:noWrap/>
            <w:hideMark/>
          </w:tcPr>
          <w:p w14:paraId="6C2597E0"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Profesionālās izglītības iestāžu un koledžu mācību vide nozarēm aktuālo prasmju apguvei </w:t>
            </w:r>
          </w:p>
        </w:tc>
        <w:tc>
          <w:tcPr>
            <w:tcW w:w="688" w:type="dxa"/>
            <w:tcBorders>
              <w:top w:val="nil"/>
              <w:left w:val="nil"/>
              <w:bottom w:val="single" w:sz="4" w:space="0" w:color="auto"/>
              <w:right w:val="single" w:sz="4" w:space="0" w:color="auto"/>
            </w:tcBorders>
            <w:shd w:val="clear" w:color="auto" w:fill="auto"/>
            <w:noWrap/>
            <w:hideMark/>
          </w:tcPr>
          <w:p w14:paraId="79406C59"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w:t>
            </w:r>
          </w:p>
        </w:tc>
        <w:tc>
          <w:tcPr>
            <w:tcW w:w="634" w:type="dxa"/>
            <w:tcBorders>
              <w:top w:val="nil"/>
              <w:left w:val="nil"/>
              <w:bottom w:val="single" w:sz="4" w:space="0" w:color="auto"/>
              <w:right w:val="single" w:sz="4" w:space="0" w:color="auto"/>
            </w:tcBorders>
            <w:shd w:val="clear" w:color="auto" w:fill="auto"/>
            <w:noWrap/>
            <w:hideMark/>
          </w:tcPr>
          <w:p w14:paraId="37899BD4"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352BD37B"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3 885 739</w:t>
            </w:r>
          </w:p>
        </w:tc>
        <w:tc>
          <w:tcPr>
            <w:tcW w:w="1007" w:type="dxa"/>
            <w:tcBorders>
              <w:top w:val="nil"/>
              <w:left w:val="nil"/>
              <w:bottom w:val="single" w:sz="4" w:space="0" w:color="auto"/>
              <w:right w:val="single" w:sz="4" w:space="0" w:color="auto"/>
            </w:tcBorders>
            <w:shd w:val="clear" w:color="auto" w:fill="auto"/>
            <w:noWrap/>
            <w:hideMark/>
          </w:tcPr>
          <w:p w14:paraId="6D5CE9C0"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124</w:t>
            </w:r>
          </w:p>
        </w:tc>
        <w:tc>
          <w:tcPr>
            <w:tcW w:w="1043" w:type="dxa"/>
            <w:tcBorders>
              <w:top w:val="nil"/>
              <w:left w:val="nil"/>
              <w:bottom w:val="single" w:sz="4" w:space="0" w:color="auto"/>
              <w:right w:val="single" w:sz="4" w:space="0" w:color="auto"/>
            </w:tcBorders>
            <w:shd w:val="clear" w:color="auto" w:fill="auto"/>
            <w:noWrap/>
            <w:hideMark/>
          </w:tcPr>
          <w:p w14:paraId="20806350"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3 885 739</w:t>
            </w:r>
          </w:p>
        </w:tc>
        <w:tc>
          <w:tcPr>
            <w:tcW w:w="1007" w:type="dxa"/>
            <w:tcBorders>
              <w:top w:val="nil"/>
              <w:left w:val="nil"/>
              <w:bottom w:val="single" w:sz="4" w:space="0" w:color="auto"/>
              <w:right w:val="single" w:sz="4" w:space="0" w:color="auto"/>
            </w:tcBorders>
            <w:shd w:val="clear" w:color="auto" w:fill="auto"/>
            <w:noWrap/>
            <w:hideMark/>
          </w:tcPr>
          <w:p w14:paraId="786EB193"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99F597A"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c>
          <w:tcPr>
            <w:tcW w:w="1007" w:type="dxa"/>
            <w:tcBorders>
              <w:top w:val="nil"/>
              <w:left w:val="nil"/>
              <w:bottom w:val="single" w:sz="4" w:space="0" w:color="auto"/>
              <w:right w:val="single" w:sz="4" w:space="0" w:color="auto"/>
            </w:tcBorders>
            <w:shd w:val="clear" w:color="auto" w:fill="auto"/>
            <w:noWrap/>
            <w:hideMark/>
          </w:tcPr>
          <w:p w14:paraId="01386794"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6BEA4C77"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38BA18BF"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E2978D6"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4.2.1.7.</w:t>
            </w:r>
          </w:p>
        </w:tc>
        <w:tc>
          <w:tcPr>
            <w:tcW w:w="5304" w:type="dxa"/>
            <w:tcBorders>
              <w:top w:val="nil"/>
              <w:left w:val="nil"/>
              <w:bottom w:val="single" w:sz="4" w:space="0" w:color="auto"/>
              <w:right w:val="single" w:sz="4" w:space="0" w:color="auto"/>
            </w:tcBorders>
            <w:shd w:val="clear" w:color="auto" w:fill="auto"/>
            <w:noWrap/>
            <w:hideMark/>
          </w:tcPr>
          <w:p w14:paraId="480DA560"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Pirmsskolas izglītības iestāžu infrastruktūras attīstība</w:t>
            </w:r>
          </w:p>
        </w:tc>
        <w:tc>
          <w:tcPr>
            <w:tcW w:w="688" w:type="dxa"/>
            <w:tcBorders>
              <w:top w:val="nil"/>
              <w:left w:val="nil"/>
              <w:bottom w:val="single" w:sz="4" w:space="0" w:color="auto"/>
              <w:right w:val="single" w:sz="4" w:space="0" w:color="auto"/>
            </w:tcBorders>
            <w:shd w:val="clear" w:color="auto" w:fill="auto"/>
            <w:noWrap/>
            <w:hideMark/>
          </w:tcPr>
          <w:p w14:paraId="4E8E22A0"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_</w:t>
            </w:r>
          </w:p>
        </w:tc>
        <w:tc>
          <w:tcPr>
            <w:tcW w:w="634" w:type="dxa"/>
            <w:tcBorders>
              <w:top w:val="nil"/>
              <w:left w:val="nil"/>
              <w:bottom w:val="single" w:sz="4" w:space="0" w:color="auto"/>
              <w:right w:val="single" w:sz="4" w:space="0" w:color="auto"/>
            </w:tcBorders>
            <w:shd w:val="clear" w:color="auto" w:fill="auto"/>
            <w:noWrap/>
            <w:hideMark/>
          </w:tcPr>
          <w:p w14:paraId="3DD32A4B"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690A54BD"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48 981 715</w:t>
            </w:r>
          </w:p>
        </w:tc>
        <w:tc>
          <w:tcPr>
            <w:tcW w:w="1007" w:type="dxa"/>
            <w:tcBorders>
              <w:top w:val="nil"/>
              <w:left w:val="nil"/>
              <w:bottom w:val="single" w:sz="4" w:space="0" w:color="auto"/>
              <w:right w:val="single" w:sz="4" w:space="0" w:color="auto"/>
            </w:tcBorders>
            <w:shd w:val="clear" w:color="auto" w:fill="auto"/>
            <w:noWrap/>
            <w:hideMark/>
          </w:tcPr>
          <w:p w14:paraId="4C61BA2A"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121</w:t>
            </w:r>
          </w:p>
        </w:tc>
        <w:tc>
          <w:tcPr>
            <w:tcW w:w="1043" w:type="dxa"/>
            <w:tcBorders>
              <w:top w:val="nil"/>
              <w:left w:val="nil"/>
              <w:bottom w:val="single" w:sz="4" w:space="0" w:color="auto"/>
              <w:right w:val="single" w:sz="4" w:space="0" w:color="auto"/>
            </w:tcBorders>
            <w:shd w:val="clear" w:color="auto" w:fill="auto"/>
            <w:noWrap/>
            <w:hideMark/>
          </w:tcPr>
          <w:p w14:paraId="5C2FBF7D"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37 555 657</w:t>
            </w:r>
          </w:p>
        </w:tc>
        <w:tc>
          <w:tcPr>
            <w:tcW w:w="1007" w:type="dxa"/>
            <w:tcBorders>
              <w:top w:val="nil"/>
              <w:left w:val="nil"/>
              <w:bottom w:val="single" w:sz="4" w:space="0" w:color="auto"/>
              <w:right w:val="single" w:sz="4" w:space="0" w:color="auto"/>
            </w:tcBorders>
            <w:shd w:val="clear" w:color="000000" w:fill="FFE699"/>
            <w:noWrap/>
            <w:hideMark/>
          </w:tcPr>
          <w:p w14:paraId="2ED1FD45"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44</w:t>
            </w:r>
          </w:p>
        </w:tc>
        <w:tc>
          <w:tcPr>
            <w:tcW w:w="1043" w:type="dxa"/>
            <w:tcBorders>
              <w:top w:val="nil"/>
              <w:left w:val="nil"/>
              <w:bottom w:val="single" w:sz="4" w:space="0" w:color="auto"/>
              <w:right w:val="single" w:sz="4" w:space="0" w:color="auto"/>
            </w:tcBorders>
            <w:shd w:val="clear" w:color="auto" w:fill="auto"/>
            <w:noWrap/>
            <w:hideMark/>
          </w:tcPr>
          <w:p w14:paraId="48EE1842"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11 426 058</w:t>
            </w:r>
          </w:p>
        </w:tc>
        <w:tc>
          <w:tcPr>
            <w:tcW w:w="1007" w:type="dxa"/>
            <w:tcBorders>
              <w:top w:val="nil"/>
              <w:left w:val="nil"/>
              <w:bottom w:val="single" w:sz="4" w:space="0" w:color="auto"/>
              <w:right w:val="single" w:sz="4" w:space="0" w:color="auto"/>
            </w:tcBorders>
            <w:shd w:val="clear" w:color="auto" w:fill="auto"/>
            <w:noWrap/>
            <w:hideMark/>
          </w:tcPr>
          <w:p w14:paraId="71256DC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3F21270"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3C24C276"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6542ADB"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4.2.1.8. </w:t>
            </w:r>
          </w:p>
        </w:tc>
        <w:tc>
          <w:tcPr>
            <w:tcW w:w="5304" w:type="dxa"/>
            <w:tcBorders>
              <w:top w:val="nil"/>
              <w:left w:val="nil"/>
              <w:bottom w:val="single" w:sz="4" w:space="0" w:color="auto"/>
              <w:right w:val="single" w:sz="4" w:space="0" w:color="auto"/>
            </w:tcBorders>
            <w:shd w:val="clear" w:color="auto" w:fill="auto"/>
            <w:noWrap/>
            <w:hideMark/>
          </w:tcPr>
          <w:p w14:paraId="75FCFABB"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Augstskolu studiju vides modernizācija</w:t>
            </w:r>
          </w:p>
        </w:tc>
        <w:tc>
          <w:tcPr>
            <w:tcW w:w="688" w:type="dxa"/>
            <w:tcBorders>
              <w:top w:val="nil"/>
              <w:left w:val="nil"/>
              <w:bottom w:val="single" w:sz="4" w:space="0" w:color="auto"/>
              <w:right w:val="single" w:sz="4" w:space="0" w:color="auto"/>
            </w:tcBorders>
            <w:shd w:val="clear" w:color="auto" w:fill="auto"/>
            <w:noWrap/>
            <w:hideMark/>
          </w:tcPr>
          <w:p w14:paraId="052BDCB6"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w:t>
            </w:r>
          </w:p>
        </w:tc>
        <w:tc>
          <w:tcPr>
            <w:tcW w:w="634" w:type="dxa"/>
            <w:tcBorders>
              <w:top w:val="nil"/>
              <w:left w:val="nil"/>
              <w:bottom w:val="single" w:sz="4" w:space="0" w:color="auto"/>
              <w:right w:val="single" w:sz="4" w:space="0" w:color="auto"/>
            </w:tcBorders>
            <w:shd w:val="clear" w:color="auto" w:fill="auto"/>
            <w:noWrap/>
            <w:hideMark/>
          </w:tcPr>
          <w:p w14:paraId="7EBEE07F"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7BB752AE"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1 469 563</w:t>
            </w:r>
          </w:p>
        </w:tc>
        <w:tc>
          <w:tcPr>
            <w:tcW w:w="1007" w:type="dxa"/>
            <w:tcBorders>
              <w:top w:val="nil"/>
              <w:left w:val="nil"/>
              <w:bottom w:val="single" w:sz="4" w:space="0" w:color="auto"/>
              <w:right w:val="single" w:sz="4" w:space="0" w:color="auto"/>
            </w:tcBorders>
            <w:shd w:val="clear" w:color="auto" w:fill="auto"/>
            <w:noWrap/>
            <w:hideMark/>
          </w:tcPr>
          <w:p w14:paraId="42EBE8CD"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123</w:t>
            </w:r>
          </w:p>
        </w:tc>
        <w:tc>
          <w:tcPr>
            <w:tcW w:w="1043" w:type="dxa"/>
            <w:tcBorders>
              <w:top w:val="nil"/>
              <w:left w:val="nil"/>
              <w:bottom w:val="single" w:sz="4" w:space="0" w:color="auto"/>
              <w:right w:val="single" w:sz="4" w:space="0" w:color="auto"/>
            </w:tcBorders>
            <w:shd w:val="clear" w:color="auto" w:fill="auto"/>
            <w:noWrap/>
            <w:hideMark/>
          </w:tcPr>
          <w:p w14:paraId="6F4EE998"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1 175 650</w:t>
            </w:r>
          </w:p>
        </w:tc>
        <w:tc>
          <w:tcPr>
            <w:tcW w:w="1007" w:type="dxa"/>
            <w:tcBorders>
              <w:top w:val="nil"/>
              <w:left w:val="nil"/>
              <w:bottom w:val="single" w:sz="4" w:space="0" w:color="auto"/>
              <w:right w:val="single" w:sz="4" w:space="0" w:color="auto"/>
            </w:tcBorders>
            <w:shd w:val="clear" w:color="000000" w:fill="FFE699"/>
            <w:noWrap/>
            <w:hideMark/>
          </w:tcPr>
          <w:p w14:paraId="4164665A"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43B76788"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293 913</w:t>
            </w:r>
          </w:p>
        </w:tc>
        <w:tc>
          <w:tcPr>
            <w:tcW w:w="1007" w:type="dxa"/>
            <w:tcBorders>
              <w:top w:val="nil"/>
              <w:left w:val="nil"/>
              <w:bottom w:val="single" w:sz="4" w:space="0" w:color="auto"/>
              <w:right w:val="single" w:sz="4" w:space="0" w:color="auto"/>
            </w:tcBorders>
            <w:shd w:val="clear" w:color="auto" w:fill="auto"/>
            <w:noWrap/>
            <w:hideMark/>
          </w:tcPr>
          <w:p w14:paraId="6E0BA844"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50432D11"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23360788"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945082C"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4.2.1.8. </w:t>
            </w:r>
          </w:p>
        </w:tc>
        <w:tc>
          <w:tcPr>
            <w:tcW w:w="5304" w:type="dxa"/>
            <w:tcBorders>
              <w:top w:val="nil"/>
              <w:left w:val="nil"/>
              <w:bottom w:val="single" w:sz="4" w:space="0" w:color="auto"/>
              <w:right w:val="single" w:sz="4" w:space="0" w:color="auto"/>
            </w:tcBorders>
            <w:shd w:val="clear" w:color="auto" w:fill="auto"/>
            <w:noWrap/>
            <w:hideMark/>
          </w:tcPr>
          <w:p w14:paraId="185781FD"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Augstskolu studiju vides modernizācija</w:t>
            </w:r>
          </w:p>
        </w:tc>
        <w:tc>
          <w:tcPr>
            <w:tcW w:w="688" w:type="dxa"/>
            <w:tcBorders>
              <w:top w:val="nil"/>
              <w:left w:val="nil"/>
              <w:bottom w:val="single" w:sz="4" w:space="0" w:color="auto"/>
              <w:right w:val="single" w:sz="4" w:space="0" w:color="auto"/>
            </w:tcBorders>
            <w:shd w:val="clear" w:color="auto" w:fill="auto"/>
            <w:noWrap/>
            <w:hideMark/>
          </w:tcPr>
          <w:p w14:paraId="70228001"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w:t>
            </w:r>
          </w:p>
        </w:tc>
        <w:tc>
          <w:tcPr>
            <w:tcW w:w="634" w:type="dxa"/>
            <w:tcBorders>
              <w:top w:val="nil"/>
              <w:left w:val="nil"/>
              <w:bottom w:val="single" w:sz="4" w:space="0" w:color="auto"/>
              <w:right w:val="single" w:sz="4" w:space="0" w:color="auto"/>
            </w:tcBorders>
            <w:shd w:val="clear" w:color="auto" w:fill="auto"/>
            <w:noWrap/>
            <w:hideMark/>
          </w:tcPr>
          <w:p w14:paraId="76958FEF"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62BFC17A"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26 656 937</w:t>
            </w:r>
          </w:p>
        </w:tc>
        <w:tc>
          <w:tcPr>
            <w:tcW w:w="1007" w:type="dxa"/>
            <w:tcBorders>
              <w:top w:val="nil"/>
              <w:left w:val="nil"/>
              <w:bottom w:val="single" w:sz="4" w:space="0" w:color="auto"/>
              <w:right w:val="single" w:sz="4" w:space="0" w:color="auto"/>
            </w:tcBorders>
            <w:shd w:val="clear" w:color="auto" w:fill="auto"/>
            <w:noWrap/>
            <w:hideMark/>
          </w:tcPr>
          <w:p w14:paraId="716E56AF"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123</w:t>
            </w:r>
          </w:p>
        </w:tc>
        <w:tc>
          <w:tcPr>
            <w:tcW w:w="1043" w:type="dxa"/>
            <w:tcBorders>
              <w:top w:val="nil"/>
              <w:left w:val="nil"/>
              <w:bottom w:val="single" w:sz="4" w:space="0" w:color="auto"/>
              <w:right w:val="single" w:sz="4" w:space="0" w:color="auto"/>
            </w:tcBorders>
            <w:shd w:val="clear" w:color="auto" w:fill="auto"/>
            <w:noWrap/>
            <w:hideMark/>
          </w:tcPr>
          <w:p w14:paraId="310070F6"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21 609 568</w:t>
            </w:r>
          </w:p>
        </w:tc>
        <w:tc>
          <w:tcPr>
            <w:tcW w:w="1007" w:type="dxa"/>
            <w:tcBorders>
              <w:top w:val="nil"/>
              <w:left w:val="nil"/>
              <w:bottom w:val="single" w:sz="4" w:space="0" w:color="auto"/>
              <w:right w:val="single" w:sz="4" w:space="0" w:color="auto"/>
            </w:tcBorders>
            <w:shd w:val="clear" w:color="000000" w:fill="FFE699"/>
            <w:noWrap/>
            <w:hideMark/>
          </w:tcPr>
          <w:p w14:paraId="78FA4ABB"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3511DF12"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5 047 369</w:t>
            </w:r>
          </w:p>
        </w:tc>
        <w:tc>
          <w:tcPr>
            <w:tcW w:w="1007" w:type="dxa"/>
            <w:tcBorders>
              <w:top w:val="nil"/>
              <w:left w:val="nil"/>
              <w:bottom w:val="single" w:sz="4" w:space="0" w:color="auto"/>
              <w:right w:val="single" w:sz="4" w:space="0" w:color="auto"/>
            </w:tcBorders>
            <w:shd w:val="clear" w:color="auto" w:fill="auto"/>
            <w:noWrap/>
            <w:hideMark/>
          </w:tcPr>
          <w:p w14:paraId="09A78830"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7B205A52"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r w:rsidR="00F63949" w:rsidRPr="00F63949" w14:paraId="70C14095" w14:textId="77777777" w:rsidTr="00F63949">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ACBBD1A"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xml:space="preserve">4.2.1.8. </w:t>
            </w:r>
          </w:p>
        </w:tc>
        <w:tc>
          <w:tcPr>
            <w:tcW w:w="5304" w:type="dxa"/>
            <w:tcBorders>
              <w:top w:val="nil"/>
              <w:left w:val="nil"/>
              <w:bottom w:val="single" w:sz="4" w:space="0" w:color="auto"/>
              <w:right w:val="single" w:sz="4" w:space="0" w:color="auto"/>
            </w:tcBorders>
            <w:shd w:val="clear" w:color="auto" w:fill="auto"/>
            <w:noWrap/>
            <w:hideMark/>
          </w:tcPr>
          <w:p w14:paraId="25228057"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Augstskolu studiju vides modernizācija</w:t>
            </w:r>
          </w:p>
        </w:tc>
        <w:tc>
          <w:tcPr>
            <w:tcW w:w="688" w:type="dxa"/>
            <w:tcBorders>
              <w:top w:val="nil"/>
              <w:left w:val="nil"/>
              <w:bottom w:val="single" w:sz="4" w:space="0" w:color="auto"/>
              <w:right w:val="single" w:sz="4" w:space="0" w:color="auto"/>
            </w:tcBorders>
            <w:shd w:val="clear" w:color="auto" w:fill="auto"/>
            <w:noWrap/>
            <w:hideMark/>
          </w:tcPr>
          <w:p w14:paraId="37A240AE"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w:t>
            </w:r>
          </w:p>
        </w:tc>
        <w:tc>
          <w:tcPr>
            <w:tcW w:w="634" w:type="dxa"/>
            <w:tcBorders>
              <w:top w:val="nil"/>
              <w:left w:val="nil"/>
              <w:bottom w:val="single" w:sz="4" w:space="0" w:color="auto"/>
              <w:right w:val="single" w:sz="4" w:space="0" w:color="auto"/>
            </w:tcBorders>
            <w:shd w:val="clear" w:color="auto" w:fill="auto"/>
            <w:noWrap/>
            <w:hideMark/>
          </w:tcPr>
          <w:p w14:paraId="66981A17" w14:textId="77777777" w:rsidR="00F63949" w:rsidRPr="00F63949" w:rsidRDefault="00F63949" w:rsidP="00F63949">
            <w:pPr>
              <w:spacing w:after="0" w:line="240" w:lineRule="auto"/>
              <w:jc w:val="center"/>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ERAF</w:t>
            </w:r>
          </w:p>
        </w:tc>
        <w:tc>
          <w:tcPr>
            <w:tcW w:w="1043" w:type="dxa"/>
            <w:tcBorders>
              <w:top w:val="nil"/>
              <w:left w:val="nil"/>
              <w:bottom w:val="single" w:sz="4" w:space="0" w:color="auto"/>
              <w:right w:val="single" w:sz="4" w:space="0" w:color="auto"/>
            </w:tcBorders>
            <w:shd w:val="clear" w:color="auto" w:fill="auto"/>
            <w:noWrap/>
            <w:hideMark/>
          </w:tcPr>
          <w:p w14:paraId="742DDE1C"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1 780 892</w:t>
            </w:r>
          </w:p>
        </w:tc>
        <w:tc>
          <w:tcPr>
            <w:tcW w:w="1007" w:type="dxa"/>
            <w:tcBorders>
              <w:top w:val="nil"/>
              <w:left w:val="nil"/>
              <w:bottom w:val="single" w:sz="4" w:space="0" w:color="auto"/>
              <w:right w:val="single" w:sz="4" w:space="0" w:color="auto"/>
            </w:tcBorders>
            <w:shd w:val="clear" w:color="auto" w:fill="auto"/>
            <w:noWrap/>
            <w:hideMark/>
          </w:tcPr>
          <w:p w14:paraId="1EAEDEBF"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123</w:t>
            </w:r>
          </w:p>
        </w:tc>
        <w:tc>
          <w:tcPr>
            <w:tcW w:w="1043" w:type="dxa"/>
            <w:tcBorders>
              <w:top w:val="nil"/>
              <w:left w:val="nil"/>
              <w:bottom w:val="single" w:sz="4" w:space="0" w:color="auto"/>
              <w:right w:val="single" w:sz="4" w:space="0" w:color="auto"/>
            </w:tcBorders>
            <w:shd w:val="clear" w:color="auto" w:fill="auto"/>
            <w:noWrap/>
            <w:hideMark/>
          </w:tcPr>
          <w:p w14:paraId="35A4018E"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1 424 714</w:t>
            </w:r>
          </w:p>
        </w:tc>
        <w:tc>
          <w:tcPr>
            <w:tcW w:w="1007" w:type="dxa"/>
            <w:tcBorders>
              <w:top w:val="nil"/>
              <w:left w:val="nil"/>
              <w:bottom w:val="single" w:sz="4" w:space="0" w:color="auto"/>
              <w:right w:val="single" w:sz="4" w:space="0" w:color="auto"/>
            </w:tcBorders>
            <w:shd w:val="clear" w:color="000000" w:fill="FFE699"/>
            <w:noWrap/>
            <w:hideMark/>
          </w:tcPr>
          <w:p w14:paraId="6FDC78F4"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37</w:t>
            </w:r>
          </w:p>
        </w:tc>
        <w:tc>
          <w:tcPr>
            <w:tcW w:w="1043" w:type="dxa"/>
            <w:tcBorders>
              <w:top w:val="nil"/>
              <w:left w:val="nil"/>
              <w:bottom w:val="single" w:sz="4" w:space="0" w:color="auto"/>
              <w:right w:val="single" w:sz="4" w:space="0" w:color="auto"/>
            </w:tcBorders>
            <w:shd w:val="clear" w:color="auto" w:fill="auto"/>
            <w:noWrap/>
            <w:hideMark/>
          </w:tcPr>
          <w:p w14:paraId="781916B5" w14:textId="77777777" w:rsidR="00F63949" w:rsidRPr="00F63949" w:rsidRDefault="00F63949" w:rsidP="00F63949">
            <w:pPr>
              <w:spacing w:after="0" w:line="240" w:lineRule="auto"/>
              <w:jc w:val="right"/>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356 178</w:t>
            </w:r>
          </w:p>
        </w:tc>
        <w:tc>
          <w:tcPr>
            <w:tcW w:w="1007" w:type="dxa"/>
            <w:tcBorders>
              <w:top w:val="nil"/>
              <w:left w:val="nil"/>
              <w:bottom w:val="single" w:sz="4" w:space="0" w:color="auto"/>
              <w:right w:val="single" w:sz="4" w:space="0" w:color="auto"/>
            </w:tcBorders>
            <w:shd w:val="clear" w:color="auto" w:fill="auto"/>
            <w:noWrap/>
            <w:hideMark/>
          </w:tcPr>
          <w:p w14:paraId="75891782" w14:textId="77777777" w:rsidR="00F63949" w:rsidRPr="00F63949" w:rsidRDefault="00F63949" w:rsidP="00F63949">
            <w:pPr>
              <w:spacing w:after="0" w:line="240" w:lineRule="auto"/>
              <w:jc w:val="center"/>
              <w:rPr>
                <w:rFonts w:ascii="Times New Roman" w:eastAsia="Times New Roman" w:hAnsi="Times New Roman" w:cs="Times New Roman"/>
                <w:b/>
                <w:bCs/>
                <w:color w:val="00B050"/>
                <w:sz w:val="16"/>
                <w:szCs w:val="16"/>
              </w:rPr>
            </w:pPr>
            <w:r w:rsidRPr="00F63949">
              <w:rPr>
                <w:rFonts w:ascii="Times New Roman" w:eastAsia="Times New Roman" w:hAnsi="Times New Roman" w:cs="Times New Roman"/>
                <w:b/>
                <w:bCs/>
                <w:color w:val="00B05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2757DCE0" w14:textId="77777777" w:rsidR="00F63949" w:rsidRPr="00F63949" w:rsidRDefault="00F63949" w:rsidP="00F63949">
            <w:pPr>
              <w:spacing w:after="0" w:line="240" w:lineRule="auto"/>
              <w:rPr>
                <w:rFonts w:ascii="Times New Roman" w:eastAsia="Times New Roman" w:hAnsi="Times New Roman" w:cs="Times New Roman"/>
                <w:color w:val="000000"/>
                <w:sz w:val="16"/>
                <w:szCs w:val="16"/>
              </w:rPr>
            </w:pPr>
            <w:r w:rsidRPr="00F63949">
              <w:rPr>
                <w:rFonts w:ascii="Times New Roman" w:eastAsia="Times New Roman" w:hAnsi="Times New Roman" w:cs="Times New Roman"/>
                <w:color w:val="000000"/>
                <w:sz w:val="16"/>
                <w:szCs w:val="16"/>
              </w:rPr>
              <w:t> </w:t>
            </w:r>
          </w:p>
        </w:tc>
      </w:tr>
    </w:tbl>
    <w:p w14:paraId="62CCEFE1" w14:textId="77777777" w:rsidR="006B705C" w:rsidRDefault="006B705C" w:rsidP="002828CB">
      <w:pPr>
        <w:spacing w:after="0" w:line="240" w:lineRule="auto"/>
        <w:rPr>
          <w:rFonts w:ascii="Times New Roman" w:eastAsia="Times New Roman" w:hAnsi="Times New Roman" w:cs="Times New Roman"/>
          <w:b/>
        </w:rPr>
      </w:pPr>
    </w:p>
    <w:sectPr w:rsidR="006B705C">
      <w:pgSz w:w="16838" w:h="11906" w:orient="landscape"/>
      <w:pgMar w:top="1701" w:right="851" w:bottom="1134" w:left="85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16B32" w14:textId="77777777" w:rsidR="007146FB" w:rsidRDefault="007146FB">
      <w:pPr>
        <w:spacing w:after="0" w:line="240" w:lineRule="auto"/>
      </w:pPr>
      <w:r>
        <w:separator/>
      </w:r>
    </w:p>
  </w:endnote>
  <w:endnote w:type="continuationSeparator" w:id="0">
    <w:p w14:paraId="262CC347" w14:textId="77777777" w:rsidR="007146FB" w:rsidRDefault="00714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961BA" w14:textId="1D394216" w:rsidR="00C45CF7" w:rsidRDefault="00C45CF7">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77002D">
      <w:rPr>
        <w:rFonts w:ascii="Times New Roman" w:eastAsia="Times New Roman" w:hAnsi="Times New Roman" w:cs="Times New Roman"/>
        <w:noProof/>
        <w:color w:val="000000"/>
      </w:rPr>
      <w:t>13</w:t>
    </w:r>
    <w:r>
      <w:rPr>
        <w:rFonts w:ascii="Times New Roman" w:eastAsia="Times New Roman" w:hAnsi="Times New Roman" w:cs="Times New Roman"/>
        <w:color w:val="000000"/>
      </w:rPr>
      <w:fldChar w:fldCharType="end"/>
    </w:r>
  </w:p>
  <w:p w14:paraId="5E76DBA9" w14:textId="77777777" w:rsidR="00C45CF7" w:rsidRDefault="00C45CF7">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46B7F" w14:textId="77777777" w:rsidR="007146FB" w:rsidRDefault="007146FB">
      <w:pPr>
        <w:spacing w:after="0" w:line="240" w:lineRule="auto"/>
      </w:pPr>
      <w:r>
        <w:separator/>
      </w:r>
    </w:p>
  </w:footnote>
  <w:footnote w:type="continuationSeparator" w:id="0">
    <w:p w14:paraId="3F763612" w14:textId="77777777" w:rsidR="007146FB" w:rsidRDefault="007146FB">
      <w:pPr>
        <w:spacing w:after="0" w:line="240" w:lineRule="auto"/>
      </w:pPr>
      <w:r>
        <w:continuationSeparator/>
      </w:r>
    </w:p>
  </w:footnote>
  <w:footnote w:id="1">
    <w:p w14:paraId="0A213B44"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37EB62C4"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5C38C27B"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889DB41"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Pamatojoties uz informatīvajā ziņojumā "Par prognozētām izmaiņām darbaspēka un būvmateriālu izmaksās būvniecības nozarē un to ietekmi uz tautsaimniecību 2021.- 2025." (pieņemts MK 14.09.2021. sēdē)  sniegtajām prognozēm, kas liecina, ka būvniecības izmaksu pieaugums 2021. gadā  būs 6,6%, bet nelabvēlīgas globālās situācijas gadījumā (loģistikas problēmas, augsts tirgus pieprasījums, ražotāju jaudu nepieaugšana, u.c.) varētu sasniegt arī 11,4% pieaugumu, vienas vietas izveides aprēķinā, ievērtēta inflācija un prognozētais būvniecības izmaksu pieaugums 10% apmērā. </w:t>
      </w:r>
    </w:p>
  </w:footnote>
  <w:footnote w:id="5">
    <w:p w14:paraId="2BACF5AD"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Ministru kabineta 2002. gada 27. decembra noteikumi Nr. 610 "Higiēnas prasības izglītības iestādēm, kas īsteno vispārējās pamatizglītības, vispārējās vidējās izglītības, profesionālās pamatizglītības, arodizglītības vai profesionālās vidējās izglītības programmas". </w:t>
      </w:r>
      <w:hyperlink r:id="rId2">
        <w:r>
          <w:rPr>
            <w:rFonts w:ascii="Times New Roman" w:eastAsia="Times New Roman" w:hAnsi="Times New Roman" w:cs="Times New Roman"/>
            <w:color w:val="0563C1"/>
            <w:sz w:val="18"/>
            <w:szCs w:val="18"/>
            <w:u w:val="single"/>
          </w:rPr>
          <w:t>https://likumi.lv/ta/id/69952</w:t>
        </w:r>
      </w:hyperlink>
      <w:r>
        <w:rPr>
          <w:rFonts w:ascii="Times New Roman" w:eastAsia="Times New Roman" w:hAnsi="Times New Roman" w:cs="Times New Roman"/>
          <w:color w:val="000000"/>
          <w:sz w:val="18"/>
          <w:szCs w:val="18"/>
        </w:rPr>
        <w:t>; Ministru kabineta 2015. gada 30. jūnija noteikumi Nr. 331 "Noteikumi par Latvijas būvnormatīvu LBN 208-15 "Publiskas būves"". https://likumi.lv/ta/id/274995.</w:t>
      </w:r>
    </w:p>
  </w:footnote>
  <w:footnote w:id="6">
    <w:p w14:paraId="2559B601"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7DA81B20"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8">
    <w:p w14:paraId="3525A7DE" w14:textId="19F5D3E9"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1E3D53C2" w14:textId="77777777" w:rsidR="00C45CF7" w:rsidRPr="00F775AC" w:rsidRDefault="00C45CF7" w:rsidP="001F7E5F">
      <w:pPr>
        <w:jc w:val="both"/>
        <w:rPr>
          <w:rFonts w:ascii="Times New Roman" w:eastAsia="Times New Roman" w:hAnsi="Times New Roman" w:cs="Times New Roman"/>
          <w:color w:val="000000"/>
          <w:sz w:val="18"/>
          <w:szCs w:val="18"/>
        </w:rPr>
      </w:pPr>
      <w:r>
        <w:rPr>
          <w:rStyle w:val="FootnoteReference"/>
        </w:rPr>
        <w:footnoteRef/>
      </w:r>
      <w:r>
        <w:t xml:space="preserve"> </w:t>
      </w:r>
      <w:r w:rsidRPr="00F775AC">
        <w:rPr>
          <w:rFonts w:ascii="Times New Roman" w:eastAsia="Times New Roman" w:hAnsi="Times New Roman" w:cs="Times New Roman"/>
          <w:color w:val="000000"/>
          <w:sz w:val="18"/>
          <w:szCs w:val="18"/>
        </w:rPr>
        <w:t xml:space="preserve">4.2.1.6.pasākuma 4.atlases kārta paredzēta </w:t>
      </w:r>
      <w:r>
        <w:rPr>
          <w:rFonts w:ascii="Times New Roman" w:eastAsia="Times New Roman" w:hAnsi="Times New Roman" w:cs="Times New Roman"/>
          <w:color w:val="000000"/>
          <w:sz w:val="18"/>
          <w:szCs w:val="18"/>
        </w:rPr>
        <w:t xml:space="preserve"> </w:t>
      </w:r>
      <w:r w:rsidRPr="00BD6CDD">
        <w:rPr>
          <w:rFonts w:ascii="Times New Roman" w:eastAsia="Times New Roman" w:hAnsi="Times New Roman" w:cs="Times New Roman"/>
          <w:color w:val="000000"/>
          <w:sz w:val="18"/>
          <w:szCs w:val="18"/>
        </w:rPr>
        <w:t xml:space="preserve">Darbības programmas "Izaugsme un nodarbinātība” 8.1.3. specifiskā atbalsta mērķis „Palielināt modernizēto profesionālās izglītības iestāžu skaitu" </w:t>
      </w:r>
      <w:r w:rsidRPr="00F775AC">
        <w:rPr>
          <w:rFonts w:ascii="Times New Roman" w:eastAsia="Times New Roman" w:hAnsi="Times New Roman" w:cs="Times New Roman"/>
          <w:color w:val="000000"/>
          <w:sz w:val="18"/>
          <w:szCs w:val="18"/>
        </w:rPr>
        <w:t>8.1.3.specifiskā atbalsta mērķa ietvaros uzsāktiem projektiem (turpmāk - 8.1.3.SAM projekti),  kuros finansējuma saņēmējs objektīvu apstākļu dēļ nevar pilnībā pabeigt projektā plānotās darbības un sasniegt projektā plānotos iznākuma rādītājus Eiropas Parlamenta un Padomes 2013.gada 17.decembra regulas (ES) Nr.1303/2013 65.panta 2.punktā noteiktajā termiņā līdz 2023.gada 31.decembrim un pabeidz projektu</w:t>
      </w:r>
      <w:r>
        <w:rPr>
          <w:rFonts w:ascii="Times New Roman" w:eastAsia="Times New Roman" w:hAnsi="Times New Roman" w:cs="Times New Roman"/>
          <w:color w:val="000000"/>
          <w:sz w:val="18"/>
          <w:szCs w:val="18"/>
        </w:rPr>
        <w:t>s</w:t>
      </w:r>
      <w:r w:rsidRPr="00F775AC">
        <w:rPr>
          <w:rFonts w:ascii="Times New Roman" w:eastAsia="Times New Roman" w:hAnsi="Times New Roman" w:cs="Times New Roman"/>
          <w:color w:val="000000"/>
          <w:sz w:val="18"/>
          <w:szCs w:val="18"/>
        </w:rPr>
        <w:t xml:space="preserve">, daļēji finansējot </w:t>
      </w:r>
      <w:r>
        <w:rPr>
          <w:rFonts w:ascii="Times New Roman" w:eastAsia="Times New Roman" w:hAnsi="Times New Roman" w:cs="Times New Roman"/>
          <w:color w:val="000000"/>
          <w:sz w:val="18"/>
          <w:szCs w:val="18"/>
        </w:rPr>
        <w:t xml:space="preserve">4.2.1.6. </w:t>
      </w:r>
      <w:r w:rsidRPr="00F775AC">
        <w:rPr>
          <w:rFonts w:ascii="Times New Roman" w:eastAsia="Times New Roman" w:hAnsi="Times New Roman" w:cs="Times New Roman"/>
          <w:color w:val="000000"/>
          <w:sz w:val="18"/>
          <w:szCs w:val="18"/>
        </w:rPr>
        <w:t>pasākuma ietvaros</w:t>
      </w:r>
      <w:r>
        <w:rPr>
          <w:rFonts w:ascii="Times New Roman" w:eastAsia="Times New Roman" w:hAnsi="Times New Roman" w:cs="Times New Roman"/>
          <w:color w:val="000000"/>
          <w:sz w:val="18"/>
          <w:szCs w:val="18"/>
        </w:rPr>
        <w:t xml:space="preserve"> atbilstoši </w:t>
      </w:r>
      <w:r w:rsidRPr="00F775AC">
        <w:rPr>
          <w:rFonts w:ascii="Times New Roman" w:eastAsia="Times New Roman" w:hAnsi="Times New Roman" w:cs="Times New Roman"/>
          <w:color w:val="000000"/>
          <w:sz w:val="18"/>
          <w:szCs w:val="18"/>
        </w:rPr>
        <w:t>Kopīgo noteikumu regulas Nr. 2021/1060 118a. panta nosacījumiem</w:t>
      </w:r>
      <w:r>
        <w:rPr>
          <w:rFonts w:ascii="Times New Roman" w:eastAsia="Times New Roman" w:hAnsi="Times New Roman" w:cs="Times New Roman"/>
          <w:color w:val="000000"/>
          <w:sz w:val="18"/>
          <w:szCs w:val="18"/>
        </w:rPr>
        <w:t>.</w:t>
      </w:r>
    </w:p>
  </w:footnote>
  <w:footnote w:id="10">
    <w:p w14:paraId="29C21360" w14:textId="77777777" w:rsidR="00C45CF7" w:rsidRDefault="00C45CF7" w:rsidP="001F7E5F">
      <w:pPr>
        <w:pStyle w:val="FootnoteText"/>
      </w:pPr>
      <w:r w:rsidRPr="352DCFDE">
        <w:rPr>
          <w:rStyle w:val="FootnoteReference"/>
        </w:rPr>
        <w:footnoteRef/>
      </w:r>
      <w:r>
        <w:t xml:space="preserve"> </w:t>
      </w:r>
      <w:r w:rsidRPr="00F775AC">
        <w:rPr>
          <w:rFonts w:ascii="Times New Roman" w:eastAsia="Times New Roman" w:hAnsi="Times New Roman" w:cs="Times New Roman"/>
          <w:color w:val="000000"/>
          <w:sz w:val="18"/>
          <w:szCs w:val="18"/>
        </w:rPr>
        <w:t xml:space="preserve">Zaudējis spēku: Ministru kabineta 2013. gada 19. marta noteikumi Nr. 144 "Profesionālās izglītības kompetences centra statusa piešķiršanas un anulēšanas kārtība". </w:t>
      </w:r>
      <w:hyperlink r:id="rId4" w:history="1">
        <w:hyperlink r:id="rId5" w:history="1">
          <w:r w:rsidRPr="00F775AC">
            <w:rPr>
              <w:rFonts w:ascii="Times New Roman" w:eastAsia="Times New Roman" w:hAnsi="Times New Roman" w:cs="Times New Roman"/>
              <w:color w:val="000000"/>
              <w:sz w:val="18"/>
              <w:szCs w:val="18"/>
            </w:rPr>
            <w:t>https://likumi.lv/ta/id/255589/redakcijas-datums/2020/01/10</w:t>
          </w:r>
        </w:hyperlink>
      </w:hyperlink>
      <w:r>
        <w:t xml:space="preserve"> </w:t>
      </w:r>
    </w:p>
  </w:footnote>
  <w:footnote w:id="11">
    <w:p w14:paraId="6CE6BC98" w14:textId="2671643D" w:rsidR="00C45CF7" w:rsidRDefault="00C45CF7" w:rsidP="00F775AC">
      <w:pPr>
        <w:pStyle w:val="FootnoteText"/>
      </w:pPr>
      <w:r w:rsidRPr="352DCFDE">
        <w:rPr>
          <w:rStyle w:val="FootnoteReference"/>
        </w:rPr>
        <w:footnoteRef/>
      </w:r>
      <w:r>
        <w:t xml:space="preserve"> </w:t>
      </w:r>
      <w:r w:rsidRPr="00F775AC">
        <w:rPr>
          <w:rFonts w:ascii="Times New Roman" w:eastAsia="Times New Roman" w:hAnsi="Times New Roman" w:cs="Times New Roman"/>
          <w:color w:val="000000"/>
          <w:sz w:val="18"/>
          <w:szCs w:val="18"/>
        </w:rPr>
        <w:t>Tiks precizēts, kad tiks pieņemti gala lēmumi par atbalstāmām darbībām un labuma guvējiem</w:t>
      </w:r>
      <w:r>
        <w:rPr>
          <w:rFonts w:ascii="Times New Roman" w:eastAsia="Times New Roman" w:hAnsi="Times New Roman" w:cs="Times New Roman"/>
          <w:color w:val="000000"/>
          <w:sz w:val="18"/>
          <w:szCs w:val="18"/>
        </w:rPr>
        <w:t>.</w:t>
      </w:r>
    </w:p>
  </w:footnote>
  <w:footnote w:id="12">
    <w:p w14:paraId="7DD1C45B" w14:textId="697AB153" w:rsidR="00C45CF7" w:rsidRPr="00816D71" w:rsidRDefault="00C45CF7" w:rsidP="00816D71">
      <w:pPr>
        <w:pStyle w:val="FootnoteText"/>
        <w:jc w:val="both"/>
        <w:rPr>
          <w:rFonts w:ascii="Times New Roman" w:eastAsia="Times New Roman" w:hAnsi="Times New Roman" w:cs="Times New Roman"/>
          <w:color w:val="000000"/>
          <w:sz w:val="18"/>
          <w:szCs w:val="18"/>
        </w:rPr>
      </w:pPr>
      <w:r w:rsidRPr="352DCFDE">
        <w:rPr>
          <w:rStyle w:val="FootnoteReference"/>
        </w:rPr>
        <w:footnoteRef/>
      </w:r>
      <w:r>
        <w:t xml:space="preserve"> </w:t>
      </w:r>
      <w:r w:rsidRPr="00816D71">
        <w:rPr>
          <w:rFonts w:ascii="Times New Roman" w:eastAsia="Times New Roman" w:hAnsi="Times New Roman" w:cs="Times New Roman"/>
          <w:color w:val="000000"/>
          <w:sz w:val="18"/>
          <w:szCs w:val="18"/>
        </w:rPr>
        <w:t xml:space="preserve">Precizēts atbilstoši KM sniegtai informācijai par audzēkņu skaitu profesionālās vidējās  kultūrizglītības iestādē profesionālās vidējās izglītības programmās uz 2022.gadu, ņemot vērā, ka MK 2015. gada 25. augusta noteikumi Nr. 495 "Kārtība, kādā piešķir un anulē profesionālās izglītības kompetences centra statusu mākslas, mūzikas vai dejas jomā" zaudējuši spēku. </w:t>
      </w:r>
      <w:hyperlink r:id="rId6" w:history="1">
        <w:r w:rsidRPr="00816D71">
          <w:rPr>
            <w:rFonts w:ascii="Times New Roman" w:eastAsia="Times New Roman" w:hAnsi="Times New Roman" w:cs="Times New Roman"/>
            <w:color w:val="000000"/>
            <w:sz w:val="18"/>
            <w:szCs w:val="18"/>
          </w:rPr>
          <w:t>https://likumi.lv/ta/id/276178</w:t>
        </w:r>
      </w:hyperlink>
    </w:p>
  </w:footnote>
  <w:footnote w:id="13">
    <w:p w14:paraId="6CBFD59A" w14:textId="77777777" w:rsidR="00C45CF7" w:rsidRDefault="00C45CF7" w:rsidP="001F7E5F">
      <w:pPr>
        <w:pStyle w:val="FootnoteText"/>
        <w:jc w:val="both"/>
      </w:pPr>
      <w:r w:rsidRPr="00816D71">
        <w:rPr>
          <w:rFonts w:ascii="Times New Roman" w:eastAsia="Times New Roman" w:hAnsi="Times New Roman" w:cs="Times New Roman"/>
          <w:color w:val="000000"/>
          <w:sz w:val="18"/>
          <w:szCs w:val="18"/>
        </w:rPr>
        <w:footnoteRef/>
      </w:r>
      <w:r w:rsidRPr="00816D71">
        <w:rPr>
          <w:rFonts w:ascii="Times New Roman" w:eastAsia="Times New Roman" w:hAnsi="Times New Roman" w:cs="Times New Roman"/>
          <w:color w:val="000000"/>
          <w:sz w:val="18"/>
          <w:szCs w:val="18"/>
        </w:rPr>
        <w:t xml:space="preserve"> Precizēts saskaņā  ar 2022. gada 6. decembra rīkojumu Nr. 1-2/1664 “Par grozījumu Iekšlietu ministrijas 2022. gada 13. jūlija rīkojumā Nr. 1‑2/916 ''Par Valsts finansēto studiju (izglītojamo) vietu skaitu akreditētajās profesionālajās izglītības programmās 2023. gadam''.</w:t>
      </w:r>
    </w:p>
  </w:footnote>
  <w:footnote w:id="14">
    <w:p w14:paraId="00A5B244" w14:textId="77777777" w:rsidR="00C45CF7" w:rsidRDefault="00C45CF7">
      <w:pPr>
        <w:spacing w:after="0" w:line="240" w:lineRule="auto"/>
        <w:ind w:right="120"/>
        <w:jc w:val="both"/>
        <w:rPr>
          <w:rFonts w:ascii="Times New Roman" w:eastAsia="Times New Roman" w:hAnsi="Times New Roman" w:cs="Times New Roman"/>
          <w:sz w:val="18"/>
          <w:szCs w:val="18"/>
        </w:rPr>
      </w:pPr>
      <w:r>
        <w:rPr>
          <w:rStyle w:val="FootnoteReference"/>
        </w:rPr>
        <w:footnoteRef/>
      </w:r>
      <w:r>
        <w:rPr>
          <w:rFonts w:ascii="Times New Roman" w:eastAsia="Times New Roman" w:hAnsi="Times New Roman" w:cs="Times New Roman"/>
          <w:sz w:val="18"/>
          <w:szCs w:val="18"/>
        </w:rPr>
        <w:t xml:space="preserve"> https://izm.gov.lv/images/statistika/visp_izgl/2018_2019/Izgl_iest_un_izglitojamie_2019_1.pdf</w:t>
      </w:r>
    </w:p>
  </w:footnote>
  <w:footnote w:id="15">
    <w:p w14:paraId="6FB47A2C"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8.1.1. specifiskais atbalsta mērķis “Palielināt modernizēto STEM, tai skaitā medicīnas un radošo industriju, studiju programmu skaitu”</w:t>
      </w:r>
    </w:p>
  </w:footnote>
  <w:footnote w:id="16">
    <w:p w14:paraId="79BFCEE9" w14:textId="77777777" w:rsidR="00C45CF7" w:rsidRDefault="00C45CF7">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1.1.1. specifiskā atbalsta mērķa “Palielināt Latvijas zinātnisko institūciju pētniecisko un inovatīvo kapacitāti un spēju piesaistīt ārējo finansējumu, ieguldot cilvēkresursos un infrastruktūrā" 1.1.1.4. pasākums "P&amp;A infrastruktūras attīstīšana viedās specializācijas jomās un zinātnisko institūciju institucionālās kapacitātes stiprināšana”</w:t>
      </w:r>
    </w:p>
  </w:footnote>
  <w:footnote w:id="17">
    <w:p w14:paraId="4E71BFCC"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7">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7CD7D863" w14:textId="22F1B531"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9">
    <w:p w14:paraId="7F9541A7"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1C048EE5" w14:textId="77777777" w:rsidR="00C45CF7" w:rsidRDefault="00C45CF7">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Pamatojoties uz informatīvajā ziņojumā "Par prognozētām izmaiņām darbaspēka un būvmateriālu izmaksās būvniecības nozarē un to ietekmi uz tautsaimniecību 2021.- 2025." (pieņemts MK 14.09.2021. sēdē)  sniegtajām prognozēm, kas liecina, ka būvniecības izmaksu pieaugums 2021. gadā  būs 6,6%, bet nelabvēlīgas globālās situācijas gadījumā (loģistikas problēmas, augsts tirgus pieprasījums, ražotāju jaudu nepieaugšana, u.c.) varētu sasniegt arī 11,4% pieaugumu, vienas vietas izveides aprēķinā, ievērtēta inflācija un prognozētais būvniecības izmaksu pieaugums 10% apmērā.</w:t>
      </w:r>
    </w:p>
  </w:footnote>
  <w:footnote w:id="21">
    <w:p w14:paraId="75EA97F7" w14:textId="77777777"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8">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2">
    <w:p w14:paraId="43D4E873" w14:textId="2DC0CBD4" w:rsidR="00C45CF7" w:rsidRDefault="00C45CF7">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3">
    <w:p w14:paraId="59E65838" w14:textId="77777777" w:rsidR="00C45CF7" w:rsidRDefault="00C45CF7">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004D55E0" w14:textId="77777777" w:rsidR="00C45CF7" w:rsidRDefault="00C45CF7" w:rsidP="00C45CF7">
      <w:pPr>
        <w:pStyle w:val="FootnoteText"/>
        <w:jc w:val="both"/>
        <w:rPr>
          <w:rFonts w:ascii="Times New Roman" w:eastAsia="Times New Roman" w:hAnsi="Times New Roman" w:cs="Times New Roman"/>
          <w:sz w:val="19"/>
          <w:szCs w:val="19"/>
        </w:rPr>
      </w:pPr>
      <w:r w:rsidRPr="352DCFDE">
        <w:rPr>
          <w:rStyle w:val="FootnoteReference"/>
        </w:rPr>
        <w:footnoteRef/>
      </w:r>
      <w:r>
        <w:t xml:space="preserve"> </w:t>
      </w:r>
      <w:r w:rsidRPr="00C97607">
        <w:rPr>
          <w:rFonts w:ascii="Times New Roman" w:eastAsia="Times New Roman" w:hAnsi="Times New Roman" w:cs="Times New Roman"/>
          <w:color w:val="000000"/>
          <w:sz w:val="18"/>
          <w:szCs w:val="18"/>
        </w:rPr>
        <w:t xml:space="preserve">Precizēts atbilstoši KM sniegtai informācijai par audzēkņu skaits profesionālās vidējās  kultūrizglītības iestādē profesionālās vidējās izglītības programmās uz 2022.gadu, ņemot vērā, ka Ministru kabineta 2015. gada 25. augusta noteikumi Nr. 495 "Kārtība, kādā piešķir un anulē profesionālās izglītības kompetences centra statusu mākslas, mūzikas vai dejas jomā" zaudējuši spēku. </w:t>
      </w:r>
      <w:hyperlink r:id="rId9" w:history="1">
        <w:r w:rsidRPr="00C97607">
          <w:rPr>
            <w:rFonts w:ascii="Times New Roman" w:eastAsia="Times New Roman" w:hAnsi="Times New Roman" w:cs="Times New Roman"/>
            <w:color w:val="000000"/>
            <w:sz w:val="18"/>
            <w:szCs w:val="18"/>
          </w:rPr>
          <w:t>https://likumi.lv/ta/id/276178</w:t>
        </w:r>
      </w:hyperlink>
      <w:r>
        <w:rPr>
          <w:rFonts w:ascii="Times New Roman" w:eastAsia="Times New Roman" w:hAnsi="Times New Roman" w:cs="Times New Roman"/>
          <w:color w:val="000000"/>
          <w:sz w:val="18"/>
          <w:szCs w:val="18"/>
        </w:rPr>
        <w:t xml:space="preserve"> </w:t>
      </w:r>
    </w:p>
  </w:footnote>
  <w:footnote w:id="25">
    <w:p w14:paraId="31E43570" w14:textId="77777777" w:rsidR="00C45CF7" w:rsidRDefault="00C45CF7" w:rsidP="00C45CF7">
      <w:pPr>
        <w:pStyle w:val="FootnoteText"/>
        <w:jc w:val="both"/>
      </w:pPr>
      <w:r w:rsidRPr="352DCFDE">
        <w:rPr>
          <w:rStyle w:val="FootnoteReference"/>
        </w:rPr>
        <w:footnoteRef/>
      </w:r>
      <w:r>
        <w:t xml:space="preserve"> </w:t>
      </w:r>
      <w:r w:rsidRPr="005418EA">
        <w:rPr>
          <w:rFonts w:ascii="Times New Roman" w:eastAsia="Times New Roman" w:hAnsi="Times New Roman" w:cs="Times New Roman"/>
          <w:color w:val="000000"/>
          <w:sz w:val="18"/>
          <w:szCs w:val="18"/>
        </w:rPr>
        <w:t>Precizēts saskaņā  ar 2022. gada 6. decembra rīkojumu Nr. 1-2/1664 “Par grozījumu Iekšlietu ministrijas 2022. gada 13. jūlija rīkojumā Nr. 1‑2/916 ''Par Valsts finansēto studiju (izglītojamo) vietu skaitu akreditētajās profesionālajās izglītības programmās 2023. gadam''.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5642D"/>
    <w:multiLevelType w:val="hybridMultilevel"/>
    <w:tmpl w:val="AC0243E6"/>
    <w:lvl w:ilvl="0" w:tplc="5EFEBD62">
      <w:start w:val="1"/>
      <w:numFmt w:val="decimal"/>
      <w:lvlText w:val="%1."/>
      <w:lvlJc w:val="left"/>
      <w:pPr>
        <w:ind w:left="1020" w:hanging="360"/>
      </w:pPr>
    </w:lvl>
    <w:lvl w:ilvl="1" w:tplc="138C408A">
      <w:start w:val="1"/>
      <w:numFmt w:val="decimal"/>
      <w:lvlText w:val="%2."/>
      <w:lvlJc w:val="left"/>
      <w:pPr>
        <w:ind w:left="1020" w:hanging="360"/>
      </w:pPr>
    </w:lvl>
    <w:lvl w:ilvl="2" w:tplc="842C1928">
      <w:start w:val="1"/>
      <w:numFmt w:val="decimal"/>
      <w:lvlText w:val="%3."/>
      <w:lvlJc w:val="left"/>
      <w:pPr>
        <w:ind w:left="1020" w:hanging="360"/>
      </w:pPr>
    </w:lvl>
    <w:lvl w:ilvl="3" w:tplc="745671D8">
      <w:start w:val="1"/>
      <w:numFmt w:val="decimal"/>
      <w:lvlText w:val="%4."/>
      <w:lvlJc w:val="left"/>
      <w:pPr>
        <w:ind w:left="1020" w:hanging="360"/>
      </w:pPr>
    </w:lvl>
    <w:lvl w:ilvl="4" w:tplc="EF8A1104">
      <w:start w:val="1"/>
      <w:numFmt w:val="decimal"/>
      <w:lvlText w:val="%5."/>
      <w:lvlJc w:val="left"/>
      <w:pPr>
        <w:ind w:left="1020" w:hanging="360"/>
      </w:pPr>
    </w:lvl>
    <w:lvl w:ilvl="5" w:tplc="38C43014">
      <w:start w:val="1"/>
      <w:numFmt w:val="decimal"/>
      <w:lvlText w:val="%6."/>
      <w:lvlJc w:val="left"/>
      <w:pPr>
        <w:ind w:left="1020" w:hanging="360"/>
      </w:pPr>
    </w:lvl>
    <w:lvl w:ilvl="6" w:tplc="FAE257E6">
      <w:start w:val="1"/>
      <w:numFmt w:val="decimal"/>
      <w:lvlText w:val="%7."/>
      <w:lvlJc w:val="left"/>
      <w:pPr>
        <w:ind w:left="1020" w:hanging="360"/>
      </w:pPr>
    </w:lvl>
    <w:lvl w:ilvl="7" w:tplc="AD2E6C0A">
      <w:start w:val="1"/>
      <w:numFmt w:val="decimal"/>
      <w:lvlText w:val="%8."/>
      <w:lvlJc w:val="left"/>
      <w:pPr>
        <w:ind w:left="1020" w:hanging="360"/>
      </w:pPr>
    </w:lvl>
    <w:lvl w:ilvl="8" w:tplc="407C3B0C">
      <w:start w:val="1"/>
      <w:numFmt w:val="decimal"/>
      <w:lvlText w:val="%9."/>
      <w:lvlJc w:val="left"/>
      <w:pPr>
        <w:ind w:left="1020" w:hanging="360"/>
      </w:pPr>
    </w:lvl>
  </w:abstractNum>
  <w:abstractNum w:abstractNumId="1" w15:restartNumberingAfterBreak="0">
    <w:nsid w:val="07FA42DB"/>
    <w:multiLevelType w:val="multilevel"/>
    <w:tmpl w:val="FF9A3B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2E02C2A"/>
    <w:multiLevelType w:val="multilevel"/>
    <w:tmpl w:val="1D386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8000CF3"/>
    <w:multiLevelType w:val="hybridMultilevel"/>
    <w:tmpl w:val="08D09170"/>
    <w:lvl w:ilvl="0" w:tplc="19E6E2A2">
      <w:start w:val="1"/>
      <w:numFmt w:val="decimal"/>
      <w:lvlText w:val="%1."/>
      <w:lvlJc w:val="left"/>
      <w:pPr>
        <w:ind w:left="1020" w:hanging="360"/>
      </w:pPr>
    </w:lvl>
    <w:lvl w:ilvl="1" w:tplc="FDC88EBA">
      <w:start w:val="1"/>
      <w:numFmt w:val="decimal"/>
      <w:lvlText w:val="%2."/>
      <w:lvlJc w:val="left"/>
      <w:pPr>
        <w:ind w:left="1020" w:hanging="360"/>
      </w:pPr>
    </w:lvl>
    <w:lvl w:ilvl="2" w:tplc="E61090EE">
      <w:start w:val="1"/>
      <w:numFmt w:val="decimal"/>
      <w:lvlText w:val="%3."/>
      <w:lvlJc w:val="left"/>
      <w:pPr>
        <w:ind w:left="1020" w:hanging="360"/>
      </w:pPr>
    </w:lvl>
    <w:lvl w:ilvl="3" w:tplc="8D1CFBF6">
      <w:start w:val="1"/>
      <w:numFmt w:val="decimal"/>
      <w:lvlText w:val="%4."/>
      <w:lvlJc w:val="left"/>
      <w:pPr>
        <w:ind w:left="1020" w:hanging="360"/>
      </w:pPr>
    </w:lvl>
    <w:lvl w:ilvl="4" w:tplc="D6B2F14A">
      <w:start w:val="1"/>
      <w:numFmt w:val="decimal"/>
      <w:lvlText w:val="%5."/>
      <w:lvlJc w:val="left"/>
      <w:pPr>
        <w:ind w:left="1020" w:hanging="360"/>
      </w:pPr>
    </w:lvl>
    <w:lvl w:ilvl="5" w:tplc="5FAA5AEC">
      <w:start w:val="1"/>
      <w:numFmt w:val="decimal"/>
      <w:lvlText w:val="%6."/>
      <w:lvlJc w:val="left"/>
      <w:pPr>
        <w:ind w:left="1020" w:hanging="360"/>
      </w:pPr>
    </w:lvl>
    <w:lvl w:ilvl="6" w:tplc="68D2A9EE">
      <w:start w:val="1"/>
      <w:numFmt w:val="decimal"/>
      <w:lvlText w:val="%7."/>
      <w:lvlJc w:val="left"/>
      <w:pPr>
        <w:ind w:left="1020" w:hanging="360"/>
      </w:pPr>
    </w:lvl>
    <w:lvl w:ilvl="7" w:tplc="84926F32">
      <w:start w:val="1"/>
      <w:numFmt w:val="decimal"/>
      <w:lvlText w:val="%8."/>
      <w:lvlJc w:val="left"/>
      <w:pPr>
        <w:ind w:left="1020" w:hanging="360"/>
      </w:pPr>
    </w:lvl>
    <w:lvl w:ilvl="8" w:tplc="6DAA816C">
      <w:start w:val="1"/>
      <w:numFmt w:val="decimal"/>
      <w:lvlText w:val="%9."/>
      <w:lvlJc w:val="left"/>
      <w:pPr>
        <w:ind w:left="1020" w:hanging="360"/>
      </w:pPr>
    </w:lvl>
  </w:abstractNum>
  <w:abstractNum w:abstractNumId="4" w15:restartNumberingAfterBreak="0">
    <w:nsid w:val="400B2EB2"/>
    <w:multiLevelType w:val="multilevel"/>
    <w:tmpl w:val="492C7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BFE15EC"/>
    <w:multiLevelType w:val="multilevel"/>
    <w:tmpl w:val="70282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92103B4"/>
    <w:multiLevelType w:val="multilevel"/>
    <w:tmpl w:val="9FE6E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17B6687"/>
    <w:multiLevelType w:val="multilevel"/>
    <w:tmpl w:val="3424C6C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D55164D"/>
    <w:multiLevelType w:val="multilevel"/>
    <w:tmpl w:val="9D9AA350"/>
    <w:lvl w:ilvl="0">
      <w:start w:val="1"/>
      <w:numFmt w:val="decimal"/>
      <w:lvlText w:val="%1."/>
      <w:lvlJc w:val="left"/>
      <w:pPr>
        <w:ind w:left="360" w:hanging="360"/>
      </w:pPr>
      <w:rPr>
        <w: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28F2BC2"/>
    <w:multiLevelType w:val="multilevel"/>
    <w:tmpl w:val="F51CC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0690463">
    <w:abstractNumId w:val="9"/>
  </w:num>
  <w:num w:numId="2" w16cid:durableId="54201892">
    <w:abstractNumId w:val="2"/>
  </w:num>
  <w:num w:numId="3" w16cid:durableId="1064184451">
    <w:abstractNumId w:val="4"/>
  </w:num>
  <w:num w:numId="4" w16cid:durableId="1298685187">
    <w:abstractNumId w:val="1"/>
  </w:num>
  <w:num w:numId="5" w16cid:durableId="1629243018">
    <w:abstractNumId w:val="7"/>
  </w:num>
  <w:num w:numId="6" w16cid:durableId="1119228842">
    <w:abstractNumId w:val="6"/>
  </w:num>
  <w:num w:numId="7" w16cid:durableId="1856535289">
    <w:abstractNumId w:val="5"/>
  </w:num>
  <w:num w:numId="8" w16cid:durableId="1350108456">
    <w:abstractNumId w:val="8"/>
  </w:num>
  <w:num w:numId="9" w16cid:durableId="2093428130">
    <w:abstractNumId w:val="3"/>
  </w:num>
  <w:num w:numId="10" w16cid:durableId="2104648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05C"/>
    <w:rsid w:val="000427D4"/>
    <w:rsid w:val="00057C21"/>
    <w:rsid w:val="000739AF"/>
    <w:rsid w:val="000B2EDB"/>
    <w:rsid w:val="00136B99"/>
    <w:rsid w:val="00140A68"/>
    <w:rsid w:val="001A5CAF"/>
    <w:rsid w:val="001E01C5"/>
    <w:rsid w:val="001F7E5F"/>
    <w:rsid w:val="00214B8D"/>
    <w:rsid w:val="002828CB"/>
    <w:rsid w:val="002F0F55"/>
    <w:rsid w:val="002F126F"/>
    <w:rsid w:val="00302581"/>
    <w:rsid w:val="00313468"/>
    <w:rsid w:val="00340889"/>
    <w:rsid w:val="003579E7"/>
    <w:rsid w:val="00382886"/>
    <w:rsid w:val="004224D4"/>
    <w:rsid w:val="00436DA0"/>
    <w:rsid w:val="004772F7"/>
    <w:rsid w:val="0049684F"/>
    <w:rsid w:val="004A74DA"/>
    <w:rsid w:val="004B32E9"/>
    <w:rsid w:val="004C1070"/>
    <w:rsid w:val="005418EA"/>
    <w:rsid w:val="00554785"/>
    <w:rsid w:val="005A784F"/>
    <w:rsid w:val="005E53DB"/>
    <w:rsid w:val="00682098"/>
    <w:rsid w:val="006B705C"/>
    <w:rsid w:val="007146FB"/>
    <w:rsid w:val="0077002D"/>
    <w:rsid w:val="007F4F18"/>
    <w:rsid w:val="00816D71"/>
    <w:rsid w:val="0085262A"/>
    <w:rsid w:val="008658FF"/>
    <w:rsid w:val="008B1EE7"/>
    <w:rsid w:val="00940B5B"/>
    <w:rsid w:val="00944CCB"/>
    <w:rsid w:val="0095431A"/>
    <w:rsid w:val="00970C50"/>
    <w:rsid w:val="009B42F8"/>
    <w:rsid w:val="00A07135"/>
    <w:rsid w:val="00A1159A"/>
    <w:rsid w:val="00A3786F"/>
    <w:rsid w:val="00A71A1C"/>
    <w:rsid w:val="00AA1BEE"/>
    <w:rsid w:val="00AF2A29"/>
    <w:rsid w:val="00B350B4"/>
    <w:rsid w:val="00B940BA"/>
    <w:rsid w:val="00BD6CDD"/>
    <w:rsid w:val="00C20018"/>
    <w:rsid w:val="00C45CF7"/>
    <w:rsid w:val="00C96E03"/>
    <w:rsid w:val="00CA78BA"/>
    <w:rsid w:val="00D37F3E"/>
    <w:rsid w:val="00DE2EB8"/>
    <w:rsid w:val="00E20CB9"/>
    <w:rsid w:val="00E65B31"/>
    <w:rsid w:val="00EC7F27"/>
    <w:rsid w:val="00F63949"/>
    <w:rsid w:val="00F775AC"/>
    <w:rsid w:val="00FB05D0"/>
    <w:rsid w:val="00FC573F"/>
    <w:rsid w:val="00FD2FAC"/>
    <w:rsid w:val="00FE430D"/>
    <w:rsid w:val="00FE4DBA"/>
    <w:rsid w:val="0134204B"/>
    <w:rsid w:val="02967DB0"/>
    <w:rsid w:val="05CA494E"/>
    <w:rsid w:val="07A54C75"/>
    <w:rsid w:val="09411CD6"/>
    <w:rsid w:val="0A0A94D1"/>
    <w:rsid w:val="0A4EFAF0"/>
    <w:rsid w:val="0DAE64AC"/>
    <w:rsid w:val="0E148DF9"/>
    <w:rsid w:val="101CA97F"/>
    <w:rsid w:val="12566FB4"/>
    <w:rsid w:val="150E7FDA"/>
    <w:rsid w:val="153924CA"/>
    <w:rsid w:val="16817D89"/>
    <w:rsid w:val="169BBD72"/>
    <w:rsid w:val="19668755"/>
    <w:rsid w:val="19891212"/>
    <w:rsid w:val="19CA26BF"/>
    <w:rsid w:val="19F13847"/>
    <w:rsid w:val="1AD109B8"/>
    <w:rsid w:val="1BA2B0EC"/>
    <w:rsid w:val="1C14F7C5"/>
    <w:rsid w:val="1DCB1A21"/>
    <w:rsid w:val="1E4963A1"/>
    <w:rsid w:val="1ED66431"/>
    <w:rsid w:val="1FCE6FAA"/>
    <w:rsid w:val="216A400B"/>
    <w:rsid w:val="21B7D856"/>
    <w:rsid w:val="2634A7D8"/>
    <w:rsid w:val="26CDEDEC"/>
    <w:rsid w:val="2A5CDED7"/>
    <w:rsid w:val="2DFBED33"/>
    <w:rsid w:val="2FD49F1D"/>
    <w:rsid w:val="30D5474A"/>
    <w:rsid w:val="315261C0"/>
    <w:rsid w:val="318FF074"/>
    <w:rsid w:val="349A93B4"/>
    <w:rsid w:val="352DCFDE"/>
    <w:rsid w:val="3661DC4F"/>
    <w:rsid w:val="367110E0"/>
    <w:rsid w:val="36C6D9DE"/>
    <w:rsid w:val="37BCBADC"/>
    <w:rsid w:val="396E04D7"/>
    <w:rsid w:val="3B015696"/>
    <w:rsid w:val="3D452ED8"/>
    <w:rsid w:val="3FA5CC98"/>
    <w:rsid w:val="41419CF9"/>
    <w:rsid w:val="4254A425"/>
    <w:rsid w:val="45D080FD"/>
    <w:rsid w:val="46E7BB2C"/>
    <w:rsid w:val="49F0AADB"/>
    <w:rsid w:val="4B27E688"/>
    <w:rsid w:val="4B6FF70D"/>
    <w:rsid w:val="4DCBF6E7"/>
    <w:rsid w:val="5073F36A"/>
    <w:rsid w:val="50822C84"/>
    <w:rsid w:val="54E29DF3"/>
    <w:rsid w:val="567E6E54"/>
    <w:rsid w:val="578A62AE"/>
    <w:rsid w:val="5926330F"/>
    <w:rsid w:val="5BC9F344"/>
    <w:rsid w:val="5D4CB5E1"/>
    <w:rsid w:val="5DF6533E"/>
    <w:rsid w:val="5ED963A3"/>
    <w:rsid w:val="606821A3"/>
    <w:rsid w:val="60753404"/>
    <w:rsid w:val="617C2632"/>
    <w:rsid w:val="619DC10A"/>
    <w:rsid w:val="640F869E"/>
    <w:rsid w:val="64E6BF45"/>
    <w:rsid w:val="688DC21A"/>
    <w:rsid w:val="68F727F0"/>
    <w:rsid w:val="690AFD15"/>
    <w:rsid w:val="6D0DABCE"/>
    <w:rsid w:val="6D26D42B"/>
    <w:rsid w:val="6DB29D32"/>
    <w:rsid w:val="6FFB09A9"/>
    <w:rsid w:val="71AAA3C5"/>
    <w:rsid w:val="7224A704"/>
    <w:rsid w:val="770286D8"/>
    <w:rsid w:val="7D6E3E50"/>
    <w:rsid w:val="7E42005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F12A"/>
  <w15:docId w15:val="{D43CB5A8-7F4A-4C2A-A3E5-9C90E289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8C05B7"/>
    <w:pPr>
      <w:spacing w:after="0" w:line="240" w:lineRule="auto"/>
    </w:pPr>
  </w:style>
  <w:style w:type="table" w:customStyle="1" w:styleId="a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0659E9"/>
    <w:rPr>
      <w:color w:val="605E5C"/>
      <w:shd w:val="clear" w:color="auto" w:fill="E1DFDD"/>
    </w:rPr>
  </w:style>
  <w:style w:type="character" w:customStyle="1" w:styleId="UnresolvedMention2">
    <w:name w:val="Unresolved Mention2"/>
    <w:basedOn w:val="DefaultParagraphFont"/>
    <w:uiPriority w:val="99"/>
    <w:semiHidden/>
    <w:unhideWhenUsed/>
    <w:rsid w:val="00AF4C5E"/>
    <w:rPr>
      <w:color w:val="605E5C"/>
      <w:shd w:val="clear" w:color="auto" w:fill="E1DFDD"/>
    </w:rPr>
  </w:style>
  <w:style w:type="table" w:customStyle="1" w:styleId="a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0427D4"/>
  </w:style>
  <w:style w:type="character" w:customStyle="1" w:styleId="eop">
    <w:name w:val="eop"/>
    <w:basedOn w:val="DefaultParagraphFont"/>
    <w:rsid w:val="000427D4"/>
  </w:style>
  <w:style w:type="character" w:customStyle="1" w:styleId="cf01">
    <w:name w:val="cf01"/>
    <w:basedOn w:val="DefaultParagraphFont"/>
    <w:rsid w:val="000739A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991675">
      <w:bodyDiv w:val="1"/>
      <w:marLeft w:val="0"/>
      <w:marRight w:val="0"/>
      <w:marTop w:val="0"/>
      <w:marBottom w:val="0"/>
      <w:divBdr>
        <w:top w:val="none" w:sz="0" w:space="0" w:color="auto"/>
        <w:left w:val="none" w:sz="0" w:space="0" w:color="auto"/>
        <w:bottom w:val="none" w:sz="0" w:space="0" w:color="auto"/>
        <w:right w:val="none" w:sz="0" w:space="0" w:color="auto"/>
      </w:divBdr>
    </w:div>
    <w:div w:id="229122941">
      <w:bodyDiv w:val="1"/>
      <w:marLeft w:val="0"/>
      <w:marRight w:val="0"/>
      <w:marTop w:val="0"/>
      <w:marBottom w:val="0"/>
      <w:divBdr>
        <w:top w:val="none" w:sz="0" w:space="0" w:color="auto"/>
        <w:left w:val="none" w:sz="0" w:space="0" w:color="auto"/>
        <w:bottom w:val="none" w:sz="0" w:space="0" w:color="auto"/>
        <w:right w:val="none" w:sz="0" w:space="0" w:color="auto"/>
      </w:divBdr>
    </w:div>
    <w:div w:id="1268464565">
      <w:bodyDiv w:val="1"/>
      <w:marLeft w:val="0"/>
      <w:marRight w:val="0"/>
      <w:marTop w:val="0"/>
      <w:marBottom w:val="0"/>
      <w:divBdr>
        <w:top w:val="none" w:sz="0" w:space="0" w:color="auto"/>
        <w:left w:val="none" w:sz="0" w:space="0" w:color="auto"/>
        <w:bottom w:val="none" w:sz="0" w:space="0" w:color="auto"/>
        <w:right w:val="none" w:sz="0" w:space="0" w:color="auto"/>
      </w:divBdr>
    </w:div>
    <w:div w:id="1587954666">
      <w:bodyDiv w:val="1"/>
      <w:marLeft w:val="0"/>
      <w:marRight w:val="0"/>
      <w:marTop w:val="0"/>
      <w:marBottom w:val="0"/>
      <w:divBdr>
        <w:top w:val="none" w:sz="0" w:space="0" w:color="auto"/>
        <w:left w:val="none" w:sz="0" w:space="0" w:color="auto"/>
        <w:bottom w:val="none" w:sz="0" w:space="0" w:color="auto"/>
        <w:right w:val="none" w:sz="0" w:space="0" w:color="auto"/>
      </w:divBdr>
    </w:div>
    <w:div w:id="2042434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likumi.lv/ta/id/69952"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likumi.lv/ta/id/276178" TargetMode="External"/><Relationship Id="rId5" Type="http://schemas.openxmlformats.org/officeDocument/2006/relationships/hyperlink" Target="https://likumi.lv/ta/id/255589/redakcijas-datums/2020/01/10" TargetMode="External"/><Relationship Id="rId4" Type="http://schemas.openxmlformats.org/officeDocument/2006/relationships/hyperlink" Target="https://likumi.lv/ta/id/255589/redakcijas-datums/2020/01/10" TargetMode="External"/><Relationship Id="rId9" Type="http://schemas.openxmlformats.org/officeDocument/2006/relationships/hyperlink" Target="https://likumi.lv/ta/id/2761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Qr4RNH2AX3DyOdElmWjoO5o9Og==">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</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22C3B4BACCC354FADCDE68687A6FD56" ma:contentTypeVersion="12" ma:contentTypeDescription="Create a new document." ma:contentTypeScope="" ma:versionID="5ec38d60418d578aad41a123d0abad50">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76e88550fcfeda54dbc7116dfe593406"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9FC5A4-3AD2-4496-8D3C-C9D005355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55B18-5FE8-49D0-A425-C1BA12B3F315}">
  <ds:schemaRefs>
    <ds:schemaRef ds:uri="http://schemas.openxmlformats.org/officeDocument/2006/bibliography"/>
  </ds:schemaRefs>
</ds:datastoreItem>
</file>

<file path=customXml/itemProps4.xml><?xml version="1.0" encoding="utf-8"?>
<ds:datastoreItem xmlns:ds="http://schemas.openxmlformats.org/officeDocument/2006/customXml" ds:itemID="{209F865D-E282-408A-BEB0-A300CD223F9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EFC0CBC-BEAC-4EE1-B58C-AFEDAA57715C}">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14</Pages>
  <Words>24579</Words>
  <Characters>14011</Characters>
  <Application>Microsoft Office Word</Application>
  <DocSecurity>0</DocSecurity>
  <Lines>116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cp:lastModifiedBy>
  <cp:revision>8</cp:revision>
  <dcterms:created xsi:type="dcterms:W3CDTF">2024-07-19T10:44:00Z</dcterms:created>
  <dcterms:modified xsi:type="dcterms:W3CDTF">2024-11-12T09:06:00Z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